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0" w:beforeLines="0" w:after="312" w:afterLines="100" w:line="240" w:lineRule="auto"/>
        <w:ind w:left="0" w:leftChars="0" w:right="0" w:rightChars="0" w:firstLine="0" w:firstLineChars="0"/>
        <w:jc w:val="both"/>
        <w:textAlignment w:val="auto"/>
        <w:outlineLvl w:val="9"/>
      </w:pPr>
    </w:p>
    <w:p>
      <w:pPr>
        <w:jc w:val="right"/>
      </w:pPr>
      <w:r>
        <mc:AlternateContent>
          <mc:Choice Requires="wps">
            <w:drawing>
              <wp:anchor distT="0" distB="0" distL="114300" distR="114300" simplePos="0" relativeHeight="251658240" behindDoc="0" locked="0" layoutInCell="1" allowOverlap="1">
                <wp:simplePos x="0" y="0"/>
                <wp:positionH relativeFrom="column">
                  <wp:posOffset>51435</wp:posOffset>
                </wp:positionH>
                <wp:positionV relativeFrom="paragraph">
                  <wp:posOffset>594360</wp:posOffset>
                </wp:positionV>
                <wp:extent cx="4810125" cy="1122680"/>
                <wp:effectExtent l="0" t="0" r="0" b="0"/>
                <wp:wrapNone/>
                <wp:docPr id="1" name="文本框 3"/>
                <wp:cNvGraphicFramePr/>
                <a:graphic xmlns:a="http://schemas.openxmlformats.org/drawingml/2006/main">
                  <a:graphicData uri="http://schemas.microsoft.com/office/word/2010/wordprocessingShape">
                    <wps:wsp>
                      <wps:cNvSpPr txBox="1"/>
                      <wps:spPr>
                        <a:xfrm>
                          <a:off x="0" y="0"/>
                          <a:ext cx="4810125" cy="1122680"/>
                        </a:xfrm>
                        <a:prstGeom prst="rect">
                          <a:avLst/>
                        </a:prstGeom>
                        <a:noFill/>
                        <a:ln w="9525">
                          <a:noFill/>
                        </a:ln>
                      </wps:spPr>
                      <wps:txbx>
                        <w:txbxContent>
                          <w:p>
                            <w:pPr>
                              <w:keepNext w:val="0"/>
                              <w:keepLines w:val="0"/>
                              <w:pageBreakBefore w:val="0"/>
                              <w:widowControl w:val="0"/>
                              <w:kinsoku/>
                              <w:wordWrap w:val="0"/>
                              <w:overflowPunct/>
                              <w:topLinePunct w:val="0"/>
                              <w:autoSpaceDE/>
                              <w:autoSpaceDN/>
                              <w:bidi w:val="0"/>
                              <w:adjustRightInd/>
                              <w:snapToGrid/>
                              <w:spacing w:line="480" w:lineRule="auto"/>
                              <w:ind w:left="0" w:leftChars="0" w:right="0" w:rightChars="0" w:firstLine="0" w:firstLineChars="0"/>
                              <w:jc w:val="right"/>
                              <w:textAlignment w:val="auto"/>
                              <w:outlineLvl w:val="9"/>
                              <w:rPr>
                                <w:rFonts w:hint="eastAsia" w:ascii="黑体" w:hAnsi="黑体" w:eastAsia="黑体" w:cs="黑体"/>
                                <w:b/>
                                <w:bCs/>
                                <w:color w:val="800080"/>
                                <w:sz w:val="52"/>
                                <w:szCs w:val="52"/>
                                <w:lang w:val="en-US" w:eastAsia="zh-CN"/>
                              </w:rPr>
                            </w:pPr>
                            <w:bookmarkStart w:id="8" w:name="_Subtitle#2940527000"/>
                            <w:r>
                              <w:rPr>
                                <w:rFonts w:hint="eastAsia" w:ascii="黑体" w:hAnsi="黑体" w:eastAsia="黑体" w:cs="黑体"/>
                                <w:b/>
                                <w:bCs/>
                                <w:color w:val="3B3838" w:themeColor="background2" w:themeShade="40"/>
                                <w:sz w:val="52"/>
                                <w:szCs w:val="52"/>
                                <w:lang w:val="en-US" w:eastAsia="zh-CN"/>
                              </w:rPr>
                              <w:t>Lidar x1系列激光雷达规格书</w:t>
                            </w:r>
                          </w:p>
                          <w:p>
                            <w:pPr>
                              <w:keepNext w:val="0"/>
                              <w:keepLines w:val="0"/>
                              <w:pageBreakBefore w:val="0"/>
                              <w:widowControl w:val="0"/>
                              <w:kinsoku/>
                              <w:overflowPunct/>
                              <w:topLinePunct w:val="0"/>
                              <w:autoSpaceDE/>
                              <w:autoSpaceDN/>
                              <w:bidi w:val="0"/>
                              <w:adjustRightInd/>
                              <w:snapToGrid/>
                              <w:spacing w:line="480" w:lineRule="auto"/>
                              <w:ind w:left="0" w:leftChars="0" w:right="0" w:rightChars="0" w:firstLine="0" w:firstLineChars="0"/>
                              <w:jc w:val="right"/>
                              <w:textAlignment w:val="auto"/>
                              <w:outlineLvl w:val="9"/>
                              <w:rPr>
                                <w:rFonts w:hint="eastAsia"/>
                                <w:b/>
                                <w:bCs/>
                                <w:color w:val="3B3838" w:themeColor="background2" w:themeShade="40"/>
                                <w:sz w:val="36"/>
                                <w:szCs w:val="36"/>
                                <w:lang w:val="zh-CN"/>
                              </w:rPr>
                            </w:pPr>
                            <w:r>
                              <w:rPr>
                                <w:rFonts w:hint="eastAsia"/>
                                <w:b/>
                                <w:bCs/>
                                <w:color w:val="3B3838" w:themeColor="background2" w:themeShade="40"/>
                                <w:sz w:val="32"/>
                                <w:szCs w:val="32"/>
                                <w:lang w:val="zh-CN"/>
                              </w:rPr>
                              <w:t>[</w:t>
                            </w:r>
                            <w:r>
                              <w:rPr>
                                <w:rFonts w:hint="eastAsia"/>
                                <w:b/>
                                <w:bCs/>
                                <w:color w:val="3B3838" w:themeColor="background2" w:themeShade="40"/>
                                <w:sz w:val="32"/>
                                <w:szCs w:val="32"/>
                                <w:lang w:val="en-US" w:eastAsia="zh-CN"/>
                              </w:rPr>
                              <w:t>适用于A0602雷达</w:t>
                            </w:r>
                            <w:r>
                              <w:rPr>
                                <w:rFonts w:hint="eastAsia"/>
                                <w:b/>
                                <w:bCs/>
                                <w:color w:val="3B3838" w:themeColor="background2" w:themeShade="40"/>
                                <w:sz w:val="32"/>
                                <w:szCs w:val="32"/>
                                <w:lang w:val="zh-CN"/>
                              </w:rPr>
                              <w:t>]</w:t>
                            </w:r>
                            <w:bookmarkEnd w:id="8"/>
                          </w:p>
                        </w:txbxContent>
                      </wps:txbx>
                      <wps:bodyPr upright="1"/>
                    </wps:wsp>
                  </a:graphicData>
                </a:graphic>
              </wp:anchor>
            </w:drawing>
          </mc:Choice>
          <mc:Fallback>
            <w:pict>
              <v:shape id="文本框 3" o:spid="_x0000_s1026" o:spt="202" type="#_x0000_t202" style="position:absolute;left:0pt;margin-left:4.05pt;margin-top:46.8pt;height:88.4pt;width:378.75pt;z-index:251658240;mso-width-relative:page;mso-height-relative:page;" filled="f" stroked="f" coordsize="21600,21600" o:gfxdata="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MKO0A/WAAAACAEAAA8AAAAAAAAAAQAgAAAAIgAA&#10;AGRycy9kb3ducmV2LnhtbFBLAQIUABQAAAAIAIdO4kD+YW7imAEAAAoDAAAOAAAAAAAAAAEAIAAA&#10;ACUBAABkcnMvZTJvRG9jLnhtbFBLBQYAAAAABgAGAFkBAAAvBQAAAAA=&#10;">
                <v:fill on="f" focussize="0,0"/>
                <v:stroke on="f"/>
                <v:imagedata o:title=""/>
                <o:lock v:ext="edit" aspectratio="f"/>
                <v:textbox>
                  <w:txbxContent>
                    <w:p>
                      <w:pPr>
                        <w:keepNext w:val="0"/>
                        <w:keepLines w:val="0"/>
                        <w:pageBreakBefore w:val="0"/>
                        <w:widowControl w:val="0"/>
                        <w:kinsoku/>
                        <w:wordWrap w:val="0"/>
                        <w:overflowPunct/>
                        <w:topLinePunct w:val="0"/>
                        <w:autoSpaceDE/>
                        <w:autoSpaceDN/>
                        <w:bidi w:val="0"/>
                        <w:adjustRightInd/>
                        <w:snapToGrid/>
                        <w:spacing w:line="480" w:lineRule="auto"/>
                        <w:ind w:left="0" w:leftChars="0" w:right="0" w:rightChars="0" w:firstLine="0" w:firstLineChars="0"/>
                        <w:jc w:val="right"/>
                        <w:textAlignment w:val="auto"/>
                        <w:outlineLvl w:val="9"/>
                        <w:rPr>
                          <w:rFonts w:hint="eastAsia" w:ascii="黑体" w:hAnsi="黑体" w:eastAsia="黑体" w:cs="黑体"/>
                          <w:b/>
                          <w:bCs/>
                          <w:color w:val="800080"/>
                          <w:sz w:val="52"/>
                          <w:szCs w:val="52"/>
                          <w:lang w:val="en-US" w:eastAsia="zh-CN"/>
                        </w:rPr>
                      </w:pPr>
                      <w:bookmarkStart w:id="8" w:name="_Subtitle#2940527000"/>
                      <w:r>
                        <w:rPr>
                          <w:rFonts w:hint="eastAsia" w:ascii="黑体" w:hAnsi="黑体" w:eastAsia="黑体" w:cs="黑体"/>
                          <w:b/>
                          <w:bCs/>
                          <w:color w:val="3B3838" w:themeColor="background2" w:themeShade="40"/>
                          <w:sz w:val="52"/>
                          <w:szCs w:val="52"/>
                          <w:lang w:val="en-US" w:eastAsia="zh-CN"/>
                        </w:rPr>
                        <w:t>Lidar x1系列激光雷达规格书</w:t>
                      </w:r>
                    </w:p>
                    <w:p>
                      <w:pPr>
                        <w:keepNext w:val="0"/>
                        <w:keepLines w:val="0"/>
                        <w:pageBreakBefore w:val="0"/>
                        <w:widowControl w:val="0"/>
                        <w:kinsoku/>
                        <w:overflowPunct/>
                        <w:topLinePunct w:val="0"/>
                        <w:autoSpaceDE/>
                        <w:autoSpaceDN/>
                        <w:bidi w:val="0"/>
                        <w:adjustRightInd/>
                        <w:snapToGrid/>
                        <w:spacing w:line="480" w:lineRule="auto"/>
                        <w:ind w:left="0" w:leftChars="0" w:right="0" w:rightChars="0" w:firstLine="0" w:firstLineChars="0"/>
                        <w:jc w:val="right"/>
                        <w:textAlignment w:val="auto"/>
                        <w:outlineLvl w:val="9"/>
                        <w:rPr>
                          <w:rFonts w:hint="eastAsia"/>
                          <w:b/>
                          <w:bCs/>
                          <w:color w:val="3B3838" w:themeColor="background2" w:themeShade="40"/>
                          <w:sz w:val="36"/>
                          <w:szCs w:val="36"/>
                          <w:lang w:val="zh-CN"/>
                        </w:rPr>
                      </w:pPr>
                      <w:r>
                        <w:rPr>
                          <w:rFonts w:hint="eastAsia"/>
                          <w:b/>
                          <w:bCs/>
                          <w:color w:val="3B3838" w:themeColor="background2" w:themeShade="40"/>
                          <w:sz w:val="32"/>
                          <w:szCs w:val="32"/>
                          <w:lang w:val="zh-CN"/>
                        </w:rPr>
                        <w:t>[</w:t>
                      </w:r>
                      <w:r>
                        <w:rPr>
                          <w:rFonts w:hint="eastAsia"/>
                          <w:b/>
                          <w:bCs/>
                          <w:color w:val="3B3838" w:themeColor="background2" w:themeShade="40"/>
                          <w:sz w:val="32"/>
                          <w:szCs w:val="32"/>
                          <w:lang w:val="en-US" w:eastAsia="zh-CN"/>
                        </w:rPr>
                        <w:t>适用于A0602雷达</w:t>
                      </w:r>
                      <w:r>
                        <w:rPr>
                          <w:rFonts w:hint="eastAsia"/>
                          <w:b/>
                          <w:bCs/>
                          <w:color w:val="3B3838" w:themeColor="background2" w:themeShade="40"/>
                          <w:sz w:val="32"/>
                          <w:szCs w:val="32"/>
                          <w:lang w:val="zh-CN"/>
                        </w:rPr>
                        <w:t>]</w:t>
                      </w:r>
                      <w:bookmarkEnd w:id="8"/>
                    </w:p>
                  </w:txbxContent>
                </v:textbox>
              </v:shape>
            </w:pict>
          </mc:Fallback>
        </mc:AlternateContent>
      </w: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ind w:left="2940" w:leftChars="0" w:firstLine="420" w:firstLineChars="0"/>
        <w:rPr>
          <w:rFonts w:hint="eastAsia" w:asciiTheme="minorHAnsi" w:hAnsiTheme="minorHAnsi" w:eastAsiaTheme="minorEastAsia" w:cstheme="minorBidi"/>
          <w:b/>
          <w:bCs/>
          <w:kern w:val="2"/>
          <w:sz w:val="48"/>
          <w:szCs w:val="48"/>
          <w:lang w:val="en-US" w:eastAsia="zh-CN" w:bidi="ar-SA"/>
        </w:rPr>
      </w:pPr>
      <w:r>
        <w:rPr>
          <w:rFonts w:hint="eastAsia" w:cstheme="minorBidi"/>
          <w:b/>
          <w:bCs/>
          <w:kern w:val="2"/>
          <w:sz w:val="48"/>
          <w:szCs w:val="48"/>
          <w:lang w:val="en-US" w:eastAsia="zh-CN" w:bidi="ar-SA"/>
        </w:rPr>
        <w:t>V1.0</w:t>
      </w: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rPr>
          <w:rFonts w:hint="eastAsia" w:asciiTheme="minorHAnsi" w:hAnsiTheme="minorHAnsi" w:eastAsiaTheme="minorEastAsia" w:cstheme="minorBidi"/>
          <w:kern w:val="2"/>
          <w:sz w:val="21"/>
          <w:szCs w:val="22"/>
          <w:lang w:val="en-US" w:eastAsia="zh-CN" w:bidi="ar-SA"/>
        </w:rPr>
      </w:pPr>
    </w:p>
    <w:p>
      <w:pPr>
        <w:ind w:left="2520" w:leftChars="0" w:firstLine="420" w:firstLineChars="0"/>
        <w:jc w:val="both"/>
        <w:rPr>
          <w:rFonts w:hint="eastAsia" w:asciiTheme="minorHAnsi" w:hAnsiTheme="minorHAnsi" w:eastAsiaTheme="minorEastAsia" w:cstheme="minorBidi"/>
          <w:kern w:val="2"/>
          <w:sz w:val="28"/>
          <w:szCs w:val="28"/>
          <w:lang w:val="en-US" w:eastAsia="zh-CN" w:bidi="ar-SA"/>
        </w:rPr>
      </w:pPr>
      <w:r>
        <w:rPr>
          <w:rFonts w:hint="eastAsia" w:cstheme="minorBidi"/>
          <w:kern w:val="2"/>
          <w:sz w:val="28"/>
          <w:szCs w:val="28"/>
          <w:lang w:val="en-US" w:eastAsia="zh-CN" w:bidi="ar-SA"/>
        </w:rPr>
        <w:t>2016-06-09</w:t>
      </w:r>
    </w:p>
    <w:p>
      <w:pPr>
        <w:ind w:left="2100" w:leftChars="0" w:firstLine="420" w:firstLineChars="0"/>
        <w:jc w:val="both"/>
        <w:rPr>
          <w:rFonts w:hint="eastAsia" w:ascii="隶书" w:hAnsi="隶书" w:eastAsia="隶书" w:cs="隶书"/>
          <w:kern w:val="2"/>
          <w:sz w:val="28"/>
          <w:szCs w:val="28"/>
          <w:lang w:val="en-US" w:eastAsia="zh-CN" w:bidi="ar-SA"/>
        </w:rPr>
      </w:pPr>
      <w:r>
        <w:rPr>
          <w:rFonts w:hint="eastAsia" w:ascii="隶书" w:hAnsi="隶书" w:eastAsia="隶书" w:cs="隶书"/>
          <w:kern w:val="2"/>
          <w:sz w:val="28"/>
          <w:szCs w:val="28"/>
          <w:lang w:val="en-US" w:eastAsia="zh-CN" w:bidi="ar-SA"/>
        </w:rPr>
        <w:t>深圳杉川机器人有限公司</w:t>
      </w:r>
    </w:p>
    <w:p>
      <w:pPr>
        <w:tabs>
          <w:tab w:val="left" w:pos="3208"/>
        </w:tabs>
        <w:jc w:val="left"/>
        <w:rPr>
          <w:rFonts w:hint="eastAsia" w:cstheme="minorBidi"/>
          <w:kern w:val="2"/>
          <w:sz w:val="21"/>
          <w:szCs w:val="22"/>
          <w:lang w:val="en-US" w:eastAsia="zh-CN" w:bidi="ar-SA"/>
        </w:rPr>
      </w:pPr>
      <w:r>
        <w:rPr>
          <w:rFonts w:hint="eastAsia" w:cstheme="minorBidi"/>
          <w:kern w:val="2"/>
          <w:sz w:val="21"/>
          <w:szCs w:val="22"/>
          <w:lang w:val="en-US" w:eastAsia="zh-CN" w:bidi="ar-SA"/>
        </w:rPr>
        <w:tab/>
      </w:r>
    </w:p>
    <w:p>
      <w:pPr>
        <w:tabs>
          <w:tab w:val="left" w:pos="3208"/>
        </w:tabs>
        <w:jc w:val="left"/>
        <w:rPr>
          <w:rFonts w:hint="eastAsia" w:cstheme="minorBidi"/>
          <w:kern w:val="2"/>
          <w:sz w:val="21"/>
          <w:szCs w:val="22"/>
          <w:lang w:val="en-US" w:eastAsia="zh-CN" w:bidi="ar-SA"/>
        </w:rPr>
      </w:pPr>
      <w:r>
        <w:rPr>
          <w:rFonts w:hint="eastAsia" w:asciiTheme="minorEastAsia" w:hAnsiTheme="minorEastAsia" w:eastAsiaTheme="minorEastAsia" w:cstheme="minorEastAsia"/>
          <w:b/>
          <w:bCs/>
          <w:lang w:val="en-US" w:eastAsia="zh-CN"/>
        </w:rPr>
        <w:tab/>
      </w:r>
      <w:r>
        <w:rPr>
          <w:rFonts w:hint="eastAsia" w:asciiTheme="minorEastAsia" w:hAnsiTheme="minorEastAsia" w:eastAsiaTheme="minorEastAsia" w:cstheme="minorEastAsia"/>
          <w:b/>
          <w:bCs/>
          <w:lang w:val="en-US" w:eastAsia="zh-CN"/>
        </w:rPr>
        <w:t>目</w:t>
      </w:r>
      <w:r>
        <w:rPr>
          <w:rFonts w:hint="eastAsia" w:asciiTheme="minorEastAsia" w:hAnsiTheme="minorEastAsia" w:eastAsiaTheme="minorEastAsia" w:cstheme="minorEastAsia"/>
          <w:b/>
          <w:bCs/>
          <w:lang w:val="en-US" w:eastAsia="zh-CN"/>
        </w:rPr>
        <w:tab/>
      </w:r>
      <w:r>
        <w:rPr>
          <w:rFonts w:hint="eastAsia" w:asciiTheme="minorEastAsia" w:hAnsiTheme="minorEastAsia" w:eastAsiaTheme="minorEastAsia" w:cstheme="minorEastAsia"/>
          <w:b/>
          <w:bCs/>
          <w:lang w:val="en-US" w:eastAsia="zh-CN"/>
        </w:rPr>
        <w:tab/>
      </w:r>
      <w:r>
        <w:rPr>
          <w:rFonts w:hint="eastAsia" w:asciiTheme="minorEastAsia" w:hAnsiTheme="minorEastAsia" w:eastAsiaTheme="minorEastAsia" w:cstheme="minorEastAsia"/>
          <w:b/>
          <w:bCs/>
          <w:lang w:val="en-US" w:eastAsia="zh-CN"/>
        </w:rPr>
        <w:t>录</w:t>
      </w:r>
      <w:r>
        <w:rPr>
          <w:rFonts w:hint="eastAsia" w:asciiTheme="minorEastAsia" w:hAnsiTheme="minorEastAsia" w:eastAsiaTheme="minorEastAsia" w:cstheme="minorEastAsia"/>
          <w:b/>
          <w:bCs/>
          <w:lang w:val="en-US" w:eastAsia="zh-CN"/>
        </w:rPr>
        <w:tab/>
      </w:r>
    </w:p>
    <w:p>
      <w:pPr>
        <w:tabs>
          <w:tab w:val="left" w:pos="3208"/>
        </w:tabs>
        <w:jc w:val="left"/>
        <w:rPr>
          <w:rFonts w:hint="eastAsia" w:cstheme="minorBidi"/>
          <w:kern w:val="2"/>
          <w:sz w:val="21"/>
          <w:szCs w:val="22"/>
          <w:lang w:val="en-US" w:eastAsia="zh-CN" w:bidi="ar-SA"/>
        </w:rPr>
      </w:pPr>
    </w:p>
    <w:p>
      <w:pPr>
        <w:pStyle w:val="5"/>
        <w:tabs>
          <w:tab w:val="right" w:leader="dot" w:pos="8306"/>
        </w:tabs>
      </w:pPr>
      <w:r>
        <w:rPr>
          <w:rFonts w:hint="eastAsia" w:cstheme="minorBidi"/>
          <w:kern w:val="2"/>
          <w:sz w:val="21"/>
          <w:szCs w:val="22"/>
          <w:lang w:val="en-US" w:eastAsia="zh-CN" w:bidi="ar-SA"/>
        </w:rPr>
        <w:fldChar w:fldCharType="begin"/>
      </w:r>
      <w:r>
        <w:rPr>
          <w:rFonts w:hint="eastAsia" w:cstheme="minorBidi"/>
          <w:kern w:val="2"/>
          <w:sz w:val="21"/>
          <w:szCs w:val="22"/>
          <w:lang w:val="en-US" w:eastAsia="zh-CN" w:bidi="ar-SA"/>
        </w:rPr>
        <w:instrText xml:space="preserve">TOC \o "1-3" \h \u </w:instrText>
      </w:r>
      <w:r>
        <w:rPr>
          <w:rFonts w:hint="eastAsia" w:cstheme="minorBidi"/>
          <w:kern w:val="2"/>
          <w:sz w:val="21"/>
          <w:szCs w:val="22"/>
          <w:lang w:val="en-US" w:eastAsia="zh-CN" w:bidi="ar-SA"/>
        </w:rPr>
        <w:fldChar w:fldCharType="separate"/>
      </w:r>
      <w:r>
        <w:rPr>
          <w:rFonts w:hint="eastAsia" w:cstheme="minorBidi"/>
          <w:kern w:val="2"/>
          <w:szCs w:val="22"/>
          <w:lang w:val="en-US" w:eastAsia="zh-CN" w:bidi="ar-SA"/>
        </w:rPr>
        <w:fldChar w:fldCharType="begin"/>
      </w:r>
      <w:r>
        <w:rPr>
          <w:rFonts w:hint="eastAsia" w:cstheme="minorBidi"/>
          <w:kern w:val="2"/>
          <w:szCs w:val="22"/>
          <w:lang w:val="en-US" w:eastAsia="zh-CN" w:bidi="ar-SA"/>
        </w:rPr>
        <w:instrText xml:space="preserve"> HYPERLINK \l _Toc1225 </w:instrText>
      </w:r>
      <w:r>
        <w:rPr>
          <w:rFonts w:hint="eastAsia" w:cstheme="minorBidi"/>
          <w:kern w:val="2"/>
          <w:szCs w:val="22"/>
          <w:lang w:val="en-US" w:eastAsia="zh-CN" w:bidi="ar-SA"/>
        </w:rPr>
        <w:fldChar w:fldCharType="separate"/>
      </w:r>
      <w:r>
        <w:rPr>
          <w:rFonts w:hint="eastAsia" w:asciiTheme="minorEastAsia" w:hAnsiTheme="minorEastAsia" w:eastAsiaTheme="minorEastAsia" w:cstheme="minorEastAsia"/>
          <w:b/>
          <w:bCs/>
          <w:lang w:val="en-US" w:eastAsia="zh-CN"/>
        </w:rPr>
        <w:t>一.</w:t>
      </w:r>
      <w:r>
        <w:rPr>
          <w:rFonts w:hint="eastAsia" w:asciiTheme="minorEastAsia" w:hAnsiTheme="minorEastAsia" w:eastAsiaTheme="minorEastAsia" w:cstheme="minorEastAsia"/>
          <w:b/>
          <w:bCs/>
        </w:rPr>
        <w:t>简介</w:t>
      </w:r>
      <w:r>
        <w:tab/>
      </w:r>
      <w:r>
        <w:fldChar w:fldCharType="begin"/>
      </w:r>
      <w:r>
        <w:instrText xml:space="preserve"> PAGEREF _Toc1225 </w:instrText>
      </w:r>
      <w:r>
        <w:fldChar w:fldCharType="separate"/>
      </w:r>
      <w:r>
        <w:t>3</w:t>
      </w:r>
      <w:r>
        <w:fldChar w:fldCharType="end"/>
      </w:r>
      <w:r>
        <w:rPr>
          <w:rFonts w:hint="eastAsia" w:cstheme="minorBidi"/>
          <w:kern w:val="2"/>
          <w:szCs w:val="22"/>
          <w:lang w:val="en-US" w:eastAsia="zh-CN" w:bidi="ar-SA"/>
        </w:rPr>
        <w:fldChar w:fldCharType="end"/>
      </w:r>
    </w:p>
    <w:p>
      <w:pPr>
        <w:pStyle w:val="5"/>
        <w:tabs>
          <w:tab w:val="right" w:leader="dot" w:pos="8306"/>
        </w:tabs>
      </w:pPr>
      <w:r>
        <w:rPr>
          <w:rFonts w:hint="eastAsia" w:cstheme="minorBidi"/>
          <w:kern w:val="2"/>
          <w:szCs w:val="22"/>
          <w:lang w:val="en-US" w:eastAsia="zh-CN" w:bidi="ar-SA"/>
        </w:rPr>
        <w:fldChar w:fldCharType="begin"/>
      </w:r>
      <w:r>
        <w:rPr>
          <w:rFonts w:hint="eastAsia" w:cstheme="minorBidi"/>
          <w:kern w:val="2"/>
          <w:szCs w:val="22"/>
          <w:lang w:val="en-US" w:eastAsia="zh-CN" w:bidi="ar-SA"/>
        </w:rPr>
        <w:instrText xml:space="preserve"> HYPERLINK \l _Toc22521 </w:instrText>
      </w:r>
      <w:r>
        <w:rPr>
          <w:rFonts w:hint="eastAsia" w:cstheme="minorBidi"/>
          <w:kern w:val="2"/>
          <w:szCs w:val="22"/>
          <w:lang w:val="en-US" w:eastAsia="zh-CN" w:bidi="ar-SA"/>
        </w:rPr>
        <w:fldChar w:fldCharType="separate"/>
      </w:r>
      <w:r>
        <w:rPr>
          <w:rFonts w:hint="eastAsia" w:asciiTheme="minorEastAsia" w:hAnsiTheme="minorEastAsia" w:eastAsiaTheme="minorEastAsia" w:cstheme="minorEastAsia"/>
          <w:b/>
          <w:bCs/>
          <w:kern w:val="2"/>
          <w:szCs w:val="22"/>
          <w:lang w:val="en-US" w:eastAsia="zh-CN" w:bidi="ar-SA"/>
        </w:rPr>
        <w:t>二.应用场合（机器人 测绘  SLAM 避障）</w:t>
      </w:r>
      <w:r>
        <w:tab/>
      </w:r>
      <w:r>
        <w:fldChar w:fldCharType="begin"/>
      </w:r>
      <w:r>
        <w:instrText xml:space="preserve"> PAGEREF _Toc22521 </w:instrText>
      </w:r>
      <w:r>
        <w:fldChar w:fldCharType="separate"/>
      </w:r>
      <w:r>
        <w:t>3</w:t>
      </w:r>
      <w:r>
        <w:fldChar w:fldCharType="end"/>
      </w:r>
      <w:r>
        <w:rPr>
          <w:rFonts w:hint="eastAsia" w:cstheme="minorBidi"/>
          <w:kern w:val="2"/>
          <w:szCs w:val="22"/>
          <w:lang w:val="en-US" w:eastAsia="zh-CN" w:bidi="ar-SA"/>
        </w:rPr>
        <w:fldChar w:fldCharType="end"/>
      </w:r>
    </w:p>
    <w:p>
      <w:pPr>
        <w:pStyle w:val="5"/>
        <w:tabs>
          <w:tab w:val="right" w:leader="dot" w:pos="8306"/>
        </w:tabs>
      </w:pPr>
      <w:r>
        <w:rPr>
          <w:rFonts w:hint="eastAsia" w:cstheme="minorBidi"/>
          <w:kern w:val="2"/>
          <w:szCs w:val="22"/>
          <w:lang w:val="en-US" w:eastAsia="zh-CN" w:bidi="ar-SA"/>
        </w:rPr>
        <w:fldChar w:fldCharType="begin"/>
      </w:r>
      <w:r>
        <w:rPr>
          <w:rFonts w:hint="eastAsia" w:cstheme="minorBidi"/>
          <w:kern w:val="2"/>
          <w:szCs w:val="22"/>
          <w:lang w:val="en-US" w:eastAsia="zh-CN" w:bidi="ar-SA"/>
        </w:rPr>
        <w:instrText xml:space="preserve"> HYPERLINK \l _Toc15277 </w:instrText>
      </w:r>
      <w:r>
        <w:rPr>
          <w:rFonts w:hint="eastAsia" w:cstheme="minorBidi"/>
          <w:kern w:val="2"/>
          <w:szCs w:val="22"/>
          <w:lang w:val="en-US" w:eastAsia="zh-CN" w:bidi="ar-SA"/>
        </w:rPr>
        <w:fldChar w:fldCharType="separate"/>
      </w:r>
      <w:r>
        <w:rPr>
          <w:rFonts w:hint="eastAsia" w:asciiTheme="minorEastAsia" w:hAnsiTheme="minorEastAsia" w:eastAsiaTheme="minorEastAsia"/>
          <w:b/>
          <w:szCs w:val="21"/>
        </w:rPr>
        <w:t>三. 系统构成</w:t>
      </w:r>
      <w:r>
        <w:tab/>
      </w:r>
      <w:r>
        <w:fldChar w:fldCharType="begin"/>
      </w:r>
      <w:r>
        <w:instrText xml:space="preserve"> PAGEREF _Toc15277 </w:instrText>
      </w:r>
      <w:r>
        <w:fldChar w:fldCharType="separate"/>
      </w:r>
      <w:r>
        <w:t>3</w:t>
      </w:r>
      <w:r>
        <w:fldChar w:fldCharType="end"/>
      </w:r>
      <w:r>
        <w:rPr>
          <w:rFonts w:hint="eastAsia" w:cstheme="minorBidi"/>
          <w:kern w:val="2"/>
          <w:szCs w:val="22"/>
          <w:lang w:val="en-US" w:eastAsia="zh-CN" w:bidi="ar-SA"/>
        </w:rPr>
        <w:fldChar w:fldCharType="end"/>
      </w:r>
    </w:p>
    <w:p>
      <w:pPr>
        <w:pStyle w:val="5"/>
        <w:tabs>
          <w:tab w:val="right" w:leader="dot" w:pos="8306"/>
        </w:tabs>
      </w:pPr>
      <w:r>
        <w:rPr>
          <w:rFonts w:hint="eastAsia" w:cstheme="minorBidi"/>
          <w:kern w:val="2"/>
          <w:szCs w:val="22"/>
          <w:lang w:val="en-US" w:eastAsia="zh-CN" w:bidi="ar-SA"/>
        </w:rPr>
        <w:fldChar w:fldCharType="begin"/>
      </w:r>
      <w:r>
        <w:rPr>
          <w:rFonts w:hint="eastAsia" w:cstheme="minorBidi"/>
          <w:kern w:val="2"/>
          <w:szCs w:val="22"/>
          <w:lang w:val="en-US" w:eastAsia="zh-CN" w:bidi="ar-SA"/>
        </w:rPr>
        <w:instrText xml:space="preserve"> HYPERLINK \l _Toc17595 </w:instrText>
      </w:r>
      <w:r>
        <w:rPr>
          <w:rFonts w:hint="eastAsia" w:cstheme="minorBidi"/>
          <w:kern w:val="2"/>
          <w:szCs w:val="22"/>
          <w:lang w:val="en-US" w:eastAsia="zh-CN" w:bidi="ar-SA"/>
        </w:rPr>
        <w:fldChar w:fldCharType="separate"/>
      </w:r>
      <w:r>
        <w:rPr>
          <w:rFonts w:hint="eastAsia" w:asciiTheme="minorEastAsia" w:hAnsiTheme="minorEastAsia" w:eastAsiaTheme="minorEastAsia"/>
          <w:b/>
          <w:szCs w:val="21"/>
        </w:rPr>
        <w:t>三. 工作原理</w:t>
      </w:r>
      <w:r>
        <w:tab/>
      </w:r>
      <w:r>
        <w:fldChar w:fldCharType="begin"/>
      </w:r>
      <w:r>
        <w:instrText xml:space="preserve"> PAGEREF _Toc17595 </w:instrText>
      </w:r>
      <w:r>
        <w:fldChar w:fldCharType="separate"/>
      </w:r>
      <w:r>
        <w:t>3</w:t>
      </w:r>
      <w:r>
        <w:fldChar w:fldCharType="end"/>
      </w:r>
      <w:r>
        <w:rPr>
          <w:rFonts w:hint="eastAsia" w:cstheme="minorBidi"/>
          <w:kern w:val="2"/>
          <w:szCs w:val="22"/>
          <w:lang w:val="en-US" w:eastAsia="zh-CN" w:bidi="ar-SA"/>
        </w:rPr>
        <w:fldChar w:fldCharType="end"/>
      </w:r>
    </w:p>
    <w:p>
      <w:pPr>
        <w:pStyle w:val="5"/>
        <w:tabs>
          <w:tab w:val="right" w:leader="dot" w:pos="8306"/>
        </w:tabs>
      </w:pPr>
      <w:r>
        <w:rPr>
          <w:rFonts w:hint="eastAsia" w:cstheme="minorBidi"/>
          <w:kern w:val="2"/>
          <w:szCs w:val="22"/>
          <w:lang w:val="en-US" w:eastAsia="zh-CN" w:bidi="ar-SA"/>
        </w:rPr>
        <w:fldChar w:fldCharType="begin"/>
      </w:r>
      <w:r>
        <w:rPr>
          <w:rFonts w:hint="eastAsia" w:cstheme="minorBidi"/>
          <w:kern w:val="2"/>
          <w:szCs w:val="22"/>
          <w:lang w:val="en-US" w:eastAsia="zh-CN" w:bidi="ar-SA"/>
        </w:rPr>
        <w:instrText xml:space="preserve"> HYPERLINK \l _Toc26947 </w:instrText>
      </w:r>
      <w:r>
        <w:rPr>
          <w:rFonts w:hint="eastAsia" w:cstheme="minorBidi"/>
          <w:kern w:val="2"/>
          <w:szCs w:val="22"/>
          <w:lang w:val="en-US" w:eastAsia="zh-CN" w:bidi="ar-SA"/>
        </w:rPr>
        <w:fldChar w:fldCharType="separate"/>
      </w:r>
      <w:r>
        <w:rPr>
          <w:rFonts w:hint="eastAsia" w:asciiTheme="minorEastAsia" w:hAnsiTheme="minorEastAsia"/>
          <w:b/>
          <w:szCs w:val="21"/>
        </w:rPr>
        <w:t>四. 规格参数</w:t>
      </w:r>
      <w:r>
        <w:tab/>
      </w:r>
      <w:r>
        <w:fldChar w:fldCharType="begin"/>
      </w:r>
      <w:r>
        <w:instrText xml:space="preserve"> PAGEREF _Toc26947 </w:instrText>
      </w:r>
      <w:r>
        <w:fldChar w:fldCharType="separate"/>
      </w:r>
      <w:r>
        <w:t>4</w:t>
      </w:r>
      <w:r>
        <w:fldChar w:fldCharType="end"/>
      </w:r>
      <w:r>
        <w:rPr>
          <w:rFonts w:hint="eastAsia" w:cstheme="minorBidi"/>
          <w:kern w:val="2"/>
          <w:szCs w:val="22"/>
          <w:lang w:val="en-US" w:eastAsia="zh-CN" w:bidi="ar-SA"/>
        </w:rPr>
        <w:fldChar w:fldCharType="end"/>
      </w:r>
    </w:p>
    <w:p>
      <w:pPr>
        <w:pStyle w:val="5"/>
        <w:tabs>
          <w:tab w:val="right" w:leader="dot" w:pos="8306"/>
        </w:tabs>
      </w:pPr>
      <w:r>
        <w:rPr>
          <w:rFonts w:hint="eastAsia" w:cstheme="minorBidi"/>
          <w:kern w:val="2"/>
          <w:szCs w:val="22"/>
          <w:lang w:val="en-US" w:eastAsia="zh-CN" w:bidi="ar-SA"/>
        </w:rPr>
        <w:fldChar w:fldCharType="begin"/>
      </w:r>
      <w:r>
        <w:rPr>
          <w:rFonts w:hint="eastAsia" w:cstheme="minorBidi"/>
          <w:kern w:val="2"/>
          <w:szCs w:val="22"/>
          <w:lang w:val="en-US" w:eastAsia="zh-CN" w:bidi="ar-SA"/>
        </w:rPr>
        <w:instrText xml:space="preserve"> HYPERLINK \l _Toc26623 </w:instrText>
      </w:r>
      <w:r>
        <w:rPr>
          <w:rFonts w:hint="eastAsia" w:cstheme="minorBidi"/>
          <w:kern w:val="2"/>
          <w:szCs w:val="22"/>
          <w:lang w:val="en-US" w:eastAsia="zh-CN" w:bidi="ar-SA"/>
        </w:rPr>
        <w:fldChar w:fldCharType="separate"/>
      </w:r>
      <w:r>
        <w:rPr>
          <w:rFonts w:hint="eastAsia" w:asciiTheme="minorEastAsia" w:hAnsiTheme="minorEastAsia"/>
          <w:b/>
          <w:szCs w:val="21"/>
        </w:rPr>
        <w:t>五. 通讯接口</w:t>
      </w:r>
      <w:r>
        <w:tab/>
      </w:r>
      <w:r>
        <w:fldChar w:fldCharType="begin"/>
      </w:r>
      <w:r>
        <w:instrText xml:space="preserve"> PAGEREF _Toc26623 </w:instrText>
      </w:r>
      <w:r>
        <w:fldChar w:fldCharType="separate"/>
      </w:r>
      <w:r>
        <w:t>4</w:t>
      </w:r>
      <w:r>
        <w:fldChar w:fldCharType="end"/>
      </w:r>
      <w:r>
        <w:rPr>
          <w:rFonts w:hint="eastAsia" w:cstheme="minorBidi"/>
          <w:kern w:val="2"/>
          <w:szCs w:val="22"/>
          <w:lang w:val="en-US" w:eastAsia="zh-CN" w:bidi="ar-SA"/>
        </w:rPr>
        <w:fldChar w:fldCharType="end"/>
      </w:r>
    </w:p>
    <w:p>
      <w:pPr>
        <w:pStyle w:val="5"/>
        <w:tabs>
          <w:tab w:val="right" w:leader="dot" w:pos="8306"/>
        </w:tabs>
      </w:pPr>
      <w:r>
        <w:rPr>
          <w:rFonts w:hint="eastAsia" w:cstheme="minorBidi"/>
          <w:kern w:val="2"/>
          <w:szCs w:val="22"/>
          <w:lang w:val="en-US" w:eastAsia="zh-CN" w:bidi="ar-SA"/>
        </w:rPr>
        <w:fldChar w:fldCharType="begin"/>
      </w:r>
      <w:r>
        <w:rPr>
          <w:rFonts w:hint="eastAsia" w:cstheme="minorBidi"/>
          <w:kern w:val="2"/>
          <w:szCs w:val="22"/>
          <w:lang w:val="en-US" w:eastAsia="zh-CN" w:bidi="ar-SA"/>
        </w:rPr>
        <w:instrText xml:space="preserve"> HYPERLINK \l _Toc25727 </w:instrText>
      </w:r>
      <w:r>
        <w:rPr>
          <w:rFonts w:hint="eastAsia" w:cstheme="minorBidi"/>
          <w:kern w:val="2"/>
          <w:szCs w:val="22"/>
          <w:lang w:val="en-US" w:eastAsia="zh-CN" w:bidi="ar-SA"/>
        </w:rPr>
        <w:fldChar w:fldCharType="separate"/>
      </w:r>
      <w:r>
        <w:rPr>
          <w:rFonts w:hint="eastAsia" w:asciiTheme="minorEastAsia" w:hAnsiTheme="minorEastAsia"/>
          <w:b/>
          <w:szCs w:val="21"/>
        </w:rPr>
        <w:t>六. 机械尺寸</w:t>
      </w:r>
      <w:r>
        <w:tab/>
      </w:r>
      <w:r>
        <w:fldChar w:fldCharType="begin"/>
      </w:r>
      <w:r>
        <w:instrText xml:space="preserve"> PAGEREF _Toc25727 </w:instrText>
      </w:r>
      <w:r>
        <w:fldChar w:fldCharType="separate"/>
      </w:r>
      <w:r>
        <w:t>5</w:t>
      </w:r>
      <w:r>
        <w:fldChar w:fldCharType="end"/>
      </w:r>
      <w:r>
        <w:rPr>
          <w:rFonts w:hint="eastAsia" w:cstheme="minorBidi"/>
          <w:kern w:val="2"/>
          <w:szCs w:val="22"/>
          <w:lang w:val="en-US" w:eastAsia="zh-CN" w:bidi="ar-SA"/>
        </w:rPr>
        <w:fldChar w:fldCharType="end"/>
      </w:r>
    </w:p>
    <w:p>
      <w:pPr>
        <w:pStyle w:val="6"/>
        <w:tabs>
          <w:tab w:val="right" w:leader="dot" w:pos="8306"/>
        </w:tabs>
      </w:pPr>
      <w:r>
        <w:rPr>
          <w:rFonts w:hint="eastAsia" w:cstheme="minorBidi"/>
          <w:kern w:val="2"/>
          <w:szCs w:val="22"/>
          <w:lang w:val="en-US" w:eastAsia="zh-CN" w:bidi="ar-SA"/>
        </w:rPr>
        <w:fldChar w:fldCharType="begin"/>
      </w:r>
      <w:r>
        <w:rPr>
          <w:rFonts w:hint="eastAsia" w:cstheme="minorBidi"/>
          <w:kern w:val="2"/>
          <w:szCs w:val="22"/>
          <w:lang w:val="en-US" w:eastAsia="zh-CN" w:bidi="ar-SA"/>
        </w:rPr>
        <w:instrText xml:space="preserve"> HYPERLINK \l _Toc3024 </w:instrText>
      </w:r>
      <w:r>
        <w:rPr>
          <w:rFonts w:hint="eastAsia" w:cstheme="minorBidi"/>
          <w:kern w:val="2"/>
          <w:szCs w:val="22"/>
          <w:lang w:val="en-US" w:eastAsia="zh-CN" w:bidi="ar-SA"/>
        </w:rPr>
        <w:fldChar w:fldCharType="separate"/>
      </w:r>
      <w:r>
        <w:rPr>
          <w:rFonts w:hint="eastAsia"/>
          <w:b w:val="0"/>
          <w:bCs/>
          <w:lang w:val="en-US" w:eastAsia="zh-CN"/>
        </w:rPr>
        <w:t xml:space="preserve"> A0602机械尺寸</w:t>
      </w:r>
      <w:r>
        <w:tab/>
      </w:r>
      <w:r>
        <w:fldChar w:fldCharType="begin"/>
      </w:r>
      <w:r>
        <w:instrText xml:space="preserve"> PAGEREF _Toc3024 </w:instrText>
      </w:r>
      <w:r>
        <w:fldChar w:fldCharType="separate"/>
      </w:r>
      <w:r>
        <w:t>5</w:t>
      </w:r>
      <w:r>
        <w:fldChar w:fldCharType="end"/>
      </w:r>
      <w:r>
        <w:rPr>
          <w:rFonts w:hint="eastAsia" w:cstheme="minorBidi"/>
          <w:kern w:val="2"/>
          <w:szCs w:val="22"/>
          <w:lang w:val="en-US" w:eastAsia="zh-CN" w:bidi="ar-SA"/>
        </w:rPr>
        <w:fldChar w:fldCharType="end"/>
      </w:r>
    </w:p>
    <w:p>
      <w:pPr>
        <w:pStyle w:val="6"/>
        <w:tabs>
          <w:tab w:val="right" w:leader="dot" w:pos="8306"/>
        </w:tabs>
      </w:pPr>
      <w:r>
        <w:rPr>
          <w:rFonts w:hint="eastAsia" w:cstheme="minorBidi"/>
          <w:kern w:val="2"/>
          <w:szCs w:val="22"/>
          <w:lang w:val="en-US" w:eastAsia="zh-CN" w:bidi="ar-SA"/>
        </w:rPr>
        <w:fldChar w:fldCharType="begin"/>
      </w:r>
      <w:r>
        <w:rPr>
          <w:rFonts w:hint="eastAsia" w:cstheme="minorBidi"/>
          <w:kern w:val="2"/>
          <w:szCs w:val="22"/>
          <w:lang w:val="en-US" w:eastAsia="zh-CN" w:bidi="ar-SA"/>
        </w:rPr>
        <w:instrText xml:space="preserve"> HYPERLINK \l _Toc27290 </w:instrText>
      </w:r>
      <w:r>
        <w:rPr>
          <w:rFonts w:hint="eastAsia" w:cstheme="minorBidi"/>
          <w:kern w:val="2"/>
          <w:szCs w:val="22"/>
          <w:lang w:val="en-US" w:eastAsia="zh-CN" w:bidi="ar-SA"/>
        </w:rPr>
        <w:fldChar w:fldCharType="separate"/>
      </w:r>
      <w:r>
        <w:tab/>
      </w:r>
      <w:r>
        <w:fldChar w:fldCharType="begin"/>
      </w:r>
      <w:r>
        <w:instrText xml:space="preserve"> PAGEREF _Toc27290 </w:instrText>
      </w:r>
      <w:r>
        <w:fldChar w:fldCharType="separate"/>
      </w:r>
      <w:r>
        <w:t>6</w:t>
      </w:r>
      <w:r>
        <w:fldChar w:fldCharType="end"/>
      </w:r>
      <w:r>
        <w:rPr>
          <w:rFonts w:hint="eastAsia" w:cstheme="minorBidi"/>
          <w:kern w:val="2"/>
          <w:szCs w:val="22"/>
          <w:lang w:val="en-US" w:eastAsia="zh-CN" w:bidi="ar-SA"/>
        </w:rPr>
        <w:fldChar w:fldCharType="end"/>
      </w:r>
    </w:p>
    <w:p>
      <w:pPr>
        <w:tabs>
          <w:tab w:val="left" w:pos="3208"/>
        </w:tabs>
        <w:jc w:val="left"/>
        <w:rPr>
          <w:rFonts w:hint="eastAsia" w:cstheme="minorBidi"/>
          <w:kern w:val="2"/>
          <w:sz w:val="21"/>
          <w:szCs w:val="22"/>
          <w:lang w:val="en-US" w:eastAsia="zh-CN" w:bidi="ar-SA"/>
        </w:rPr>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r>
        <w:rPr>
          <w:rFonts w:hint="eastAsia" w:cstheme="minorBidi"/>
          <w:kern w:val="2"/>
          <w:szCs w:val="22"/>
          <w:lang w:val="en-US" w:eastAsia="zh-CN" w:bidi="ar-SA"/>
        </w:rPr>
        <w:fldChar w:fldCharType="end"/>
      </w:r>
    </w:p>
    <w:p>
      <w:pPr>
        <w:outlineLvl w:val="0"/>
        <w:rPr>
          <w:rFonts w:hint="eastAsia" w:asciiTheme="minorEastAsia" w:hAnsiTheme="minorEastAsia" w:eastAsiaTheme="minorEastAsia" w:cstheme="minorEastAsia"/>
          <w:b/>
          <w:bCs/>
        </w:rPr>
      </w:pPr>
      <w:bookmarkStart w:id="0" w:name="_Toc1225"/>
      <w:r>
        <w:rPr>
          <w:rFonts w:hint="eastAsia" w:asciiTheme="minorEastAsia" w:hAnsiTheme="minorEastAsia" w:eastAsiaTheme="minorEastAsia" w:cstheme="minorEastAsia"/>
          <w:b/>
          <w:bCs/>
          <w:lang w:val="en-US" w:eastAsia="zh-CN"/>
        </w:rPr>
        <w:t>一.</w:t>
      </w:r>
      <w:r>
        <w:rPr>
          <w:rFonts w:hint="eastAsia" w:asciiTheme="minorEastAsia" w:hAnsiTheme="minorEastAsia" w:eastAsiaTheme="minorEastAsia" w:cstheme="minorEastAsia"/>
          <w:b/>
          <w:bCs/>
        </w:rPr>
        <w:t>简介</w:t>
      </w:r>
      <w:bookmarkEnd w:id="0"/>
    </w:p>
    <w:p>
      <w:pPr>
        <w:rPr>
          <w:rFonts w:hint="eastAsia" w:asciiTheme="minorEastAsia" w:hAnsiTheme="minorEastAsia" w:eastAsiaTheme="minorEastAsia" w:cstheme="minorEastAsia"/>
          <w:sz w:val="18"/>
          <w:szCs w:val="18"/>
          <w:lang w:val="en-US" w:eastAsia="zh-CN"/>
        </w:rPr>
      </w:pPr>
      <w:r>
        <w:rPr>
          <w:rFonts w:hint="eastAsia"/>
          <w:lang w:val="en-US" w:eastAsia="zh-CN"/>
        </w:rPr>
        <w:t xml:space="preserve">   </w:t>
      </w:r>
      <w:r>
        <w:rPr>
          <w:rFonts w:hint="eastAsia" w:asciiTheme="minorEastAsia" w:hAnsiTheme="minorEastAsia" w:eastAsiaTheme="minorEastAsia" w:cstheme="minorEastAsia"/>
          <w:sz w:val="18"/>
          <w:szCs w:val="18"/>
          <w:lang w:val="en-US" w:eastAsia="zh-CN"/>
        </w:rPr>
        <w:t>Lidar x1系列激光雷达由深圳市杉川机器人有限公司联合大族激光研发的新一代低成本、低功耗二维</w:t>
      </w:r>
    </w:p>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lang w:val="en-US" w:eastAsia="zh-CN"/>
        </w:rPr>
        <w:t>激光雷达。它具有每秒高达</w:t>
      </w:r>
      <w:r>
        <w:rPr>
          <w:rFonts w:hint="eastAsia" w:asciiTheme="minorEastAsia" w:hAnsiTheme="minorEastAsia" w:cstheme="minorEastAsia"/>
          <w:sz w:val="18"/>
          <w:szCs w:val="18"/>
          <w:lang w:val="en-US" w:eastAsia="zh-CN"/>
        </w:rPr>
        <w:t>4</w:t>
      </w:r>
      <w:r>
        <w:rPr>
          <w:rFonts w:hint="eastAsia" w:asciiTheme="minorEastAsia" w:hAnsiTheme="minorEastAsia" w:eastAsiaTheme="minorEastAsia" w:cstheme="minorEastAsia"/>
          <w:sz w:val="18"/>
          <w:szCs w:val="18"/>
          <w:lang w:val="en-US" w:eastAsia="zh-CN"/>
        </w:rPr>
        <w:t>000 次的高速采样能力，并使用了自主研发的无线输电和无线通信专利技</w:t>
      </w:r>
    </w:p>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lang w:val="en-US" w:eastAsia="zh-CN"/>
        </w:rPr>
        <w:t>术，突破了传统激光雷达的寿命限制，实现了长时间可靠的稳定运行。</w:t>
      </w:r>
    </w:p>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 xml:space="preserve">   Lidar x1系列激光雷达可以实现在2D平面的</w:t>
      </w:r>
      <w:r>
        <w:rPr>
          <w:rFonts w:hint="eastAsia" w:asciiTheme="minorEastAsia" w:hAnsiTheme="minorEastAsia" w:cstheme="minorEastAsia"/>
          <w:sz w:val="18"/>
          <w:szCs w:val="18"/>
          <w:lang w:val="en-US" w:eastAsia="zh-CN"/>
        </w:rPr>
        <w:t>8</w:t>
      </w:r>
      <w:r>
        <w:rPr>
          <w:rFonts w:hint="eastAsia" w:asciiTheme="minorEastAsia" w:hAnsiTheme="minorEastAsia" w:eastAsiaTheme="minorEastAsia" w:cstheme="minorEastAsia"/>
          <w:sz w:val="18"/>
          <w:szCs w:val="18"/>
          <w:lang w:val="en-US" w:eastAsia="zh-CN"/>
        </w:rPr>
        <w:t>m半径范围内进行360°全方位扫描，</w:t>
      </w:r>
    </w:p>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lang w:val="en-US" w:eastAsia="zh-CN"/>
        </w:rPr>
        <w:t>并产生所在空间的平面点云地图信息。这些云地图信息可用于地图测绘、机器人定位导航、物体/环境</w:t>
      </w:r>
    </w:p>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lang w:val="en-US" w:eastAsia="zh-CN"/>
        </w:rPr>
        <w:t>建模等实际应用中。</w:t>
      </w:r>
    </w:p>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 xml:space="preserve">   Lidar x1系列激光雷达典型旋转频率为6hz (360rpm)，在典型旋转频率下可以实现</w:t>
      </w:r>
      <w:r>
        <w:rPr>
          <w:rFonts w:hint="eastAsia" w:asciiTheme="minorEastAsia" w:hAnsiTheme="minorEastAsia" w:cstheme="minorEastAsia"/>
          <w:sz w:val="18"/>
          <w:szCs w:val="18"/>
          <w:lang w:val="en-US" w:eastAsia="zh-CN"/>
        </w:rPr>
        <w:t>0.5</w:t>
      </w:r>
      <w:r>
        <w:rPr>
          <w:rFonts w:hint="eastAsia" w:asciiTheme="minorEastAsia" w:hAnsiTheme="minorEastAsia" w:eastAsiaTheme="minorEastAsia" w:cstheme="minorEastAsia"/>
          <w:sz w:val="18"/>
          <w:szCs w:val="18"/>
          <w:lang w:val="en-US" w:eastAsia="zh-CN"/>
        </w:rPr>
        <w:t>°的角度分辨率。</w:t>
      </w:r>
    </w:p>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 xml:space="preserve">   Lidar x1系列激光雷达在各种室内环境以及无日光直接照射的室外环境下均表现出色;同时，每一台激</w:t>
      </w:r>
    </w:p>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lang w:val="en-US" w:eastAsia="zh-CN"/>
        </w:rPr>
        <w:t>光雷达均在出厂前经过了严格检测，确保所发射激光功率符合FDA</w:t>
      </w:r>
      <w:r>
        <w:rPr>
          <w:rFonts w:hint="eastAsia" w:asciiTheme="minorEastAsia" w:hAnsi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lang w:val="en-US" w:eastAsia="zh-CN"/>
        </w:rPr>
        <w:t>Class I 人眼安全等级,确保对人类</w:t>
      </w:r>
    </w:p>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lang w:val="en-US" w:eastAsia="zh-CN"/>
        </w:rPr>
        <w:t>及宠物的安全性。</w:t>
      </w:r>
    </w:p>
    <w:p>
      <w:pPr>
        <w:tabs>
          <w:tab w:val="left" w:pos="410"/>
        </w:tabs>
        <w:rPr>
          <w:rFonts w:asciiTheme="minorEastAsia" w:hAnsiTheme="minorEastAsia"/>
          <w:szCs w:val="21"/>
        </w:rPr>
      </w:pPr>
    </w:p>
    <w:p>
      <w:pPr>
        <w:pStyle w:val="10"/>
        <w:outlineLvl w:val="0"/>
        <w:rPr>
          <w:rFonts w:hint="eastAsia" w:asciiTheme="minorEastAsia" w:hAnsiTheme="minorEastAsia" w:eastAsiaTheme="minorEastAsia" w:cstheme="minorEastAsia"/>
          <w:b/>
          <w:bCs/>
          <w:kern w:val="2"/>
          <w:sz w:val="21"/>
          <w:szCs w:val="22"/>
          <w:lang w:val="en-US" w:eastAsia="zh-CN" w:bidi="ar-SA"/>
        </w:rPr>
      </w:pPr>
      <w:bookmarkStart w:id="1" w:name="_Toc22521"/>
      <w:r>
        <w:rPr>
          <w:rFonts w:hint="eastAsia" w:asciiTheme="minorEastAsia" w:hAnsiTheme="minorEastAsia" w:eastAsiaTheme="minorEastAsia" w:cstheme="minorEastAsia"/>
          <w:b/>
          <w:bCs/>
          <w:kern w:val="2"/>
          <w:sz w:val="21"/>
          <w:szCs w:val="22"/>
          <w:lang w:val="en-US" w:eastAsia="zh-CN" w:bidi="ar-SA"/>
        </w:rPr>
        <w:t>二.应用场合（机器人 测绘  SLAM 避障）</w:t>
      </w:r>
      <w:bookmarkEnd w:id="1"/>
    </w:p>
    <w:p>
      <w:pPr>
        <w:rPr>
          <w:rFonts w:hint="eastAsia" w:asciiTheme="minorEastAsia" w:hAnsiTheme="minorEastAsia" w:eastAsiaTheme="minorEastAsia" w:cstheme="minorEastAsia"/>
          <w:sz w:val="18"/>
          <w:szCs w:val="18"/>
          <w:lang w:val="en-US" w:eastAsia="zh-CN"/>
        </w:rPr>
      </w:pPr>
      <w:r>
        <w:rPr>
          <w:rFonts w:hint="eastAsia"/>
          <w:sz w:val="24"/>
          <w:szCs w:val="24"/>
          <w:lang w:val="en-US" w:eastAsia="zh-CN"/>
        </w:rPr>
        <w:t xml:space="preserve">   </w:t>
      </w:r>
      <w:r>
        <w:rPr>
          <w:rFonts w:hint="eastAsia" w:asciiTheme="minorEastAsia" w:hAnsiTheme="minorEastAsia" w:eastAsiaTheme="minorEastAsia" w:cstheme="minorEastAsia"/>
          <w:sz w:val="18"/>
          <w:szCs w:val="18"/>
          <w:lang w:val="en-US" w:eastAsia="zh-CN"/>
        </w:rPr>
        <w:t>Lidar x1系列激光雷达应用领域包括但不限于以下领域：</w:t>
      </w:r>
    </w:p>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 xml:space="preserve">    1.机器人SLAM定位与避障</w:t>
      </w:r>
    </w:p>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 xml:space="preserve">    2.工业快速精准测绘</w:t>
      </w:r>
    </w:p>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 xml:space="preserve">    3.无人驾驶避障</w:t>
      </w:r>
    </w:p>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 xml:space="preserve">    4.环境扫描与3D 重建</w:t>
      </w:r>
    </w:p>
    <w:p>
      <w:pPr>
        <w:rPr>
          <w:rFonts w:hint="eastAsia" w:asciiTheme="minorEastAsia" w:hAnsiTheme="minorEastAsia" w:eastAsiaTheme="minorEastAsia" w:cstheme="minorEastAsia"/>
          <w:sz w:val="18"/>
          <w:szCs w:val="18"/>
          <w:lang w:val="en-US" w:eastAsia="zh-CN"/>
        </w:rPr>
      </w:pPr>
    </w:p>
    <w:p>
      <w:pPr>
        <w:pStyle w:val="10"/>
        <w:numPr>
          <w:ilvl w:val="0"/>
          <w:numId w:val="1"/>
        </w:numPr>
        <w:outlineLvl w:val="0"/>
        <w:rPr>
          <w:rFonts w:hint="eastAsia" w:asciiTheme="minorEastAsia" w:hAnsiTheme="minorEastAsia" w:eastAsiaTheme="minorEastAsia"/>
          <w:b/>
          <w:sz w:val="21"/>
          <w:szCs w:val="21"/>
        </w:rPr>
      </w:pPr>
      <w:bookmarkStart w:id="2" w:name="_Toc15277"/>
      <w:r>
        <w:rPr>
          <w:rFonts w:hint="eastAsia" w:asciiTheme="minorEastAsia" w:hAnsiTheme="minorEastAsia" w:eastAsiaTheme="minorEastAsia"/>
          <w:b/>
          <w:sz w:val="21"/>
          <w:szCs w:val="21"/>
        </w:rPr>
        <w:t>系统构成</w:t>
      </w:r>
      <w:bookmarkEnd w:id="2"/>
    </w:p>
    <w:p>
      <w:pPr>
        <w:rPr>
          <w:rFonts w:hint="eastAsia"/>
          <w:sz w:val="24"/>
          <w:szCs w:val="24"/>
          <w:lang w:val="en-US" w:eastAsia="zh-CN"/>
        </w:rPr>
      </w:pPr>
      <w:r>
        <w:rPr>
          <w:rFonts w:hint="eastAsia"/>
          <w:sz w:val="24"/>
          <w:szCs w:val="24"/>
          <w:lang w:val="en-US" w:eastAsia="zh-CN"/>
        </w:rPr>
        <w:t xml:space="preserve">   </w:t>
      </w:r>
      <w:r>
        <w:rPr>
          <w:rFonts w:hint="eastAsia" w:asciiTheme="minorEastAsia" w:hAnsiTheme="minorEastAsia" w:eastAsiaTheme="minorEastAsia" w:cstheme="minorEastAsia"/>
          <w:sz w:val="18"/>
          <w:szCs w:val="18"/>
          <w:lang w:val="en-US" w:eastAsia="zh-CN"/>
        </w:rPr>
        <w:t>Lidar x1系列激光雷达主要包括激光测距模组、旋转机构、供电模块与通讯模块。</w:t>
      </w:r>
    </w:p>
    <w:p>
      <w:pPr>
        <w:pStyle w:val="10"/>
        <w:ind w:left="840" w:leftChars="0" w:firstLine="420" w:firstLineChars="0"/>
      </w:pPr>
      <w:r>
        <w:rPr>
          <w:rFonts w:hint="eastAsia"/>
          <w:lang w:val="en-US" w:eastAsia="zh-CN"/>
        </w:rPr>
        <w:tab/>
      </w:r>
      <w:r>
        <w:rPr>
          <w:rFonts w:hint="eastAsia"/>
          <w:lang w:val="en-US" w:eastAsia="zh-CN"/>
        </w:rPr>
        <w:tab/>
      </w:r>
      <w:r>
        <w:rPr>
          <w:rFonts w:hint="eastAsia"/>
          <w:lang w:val="en-US" w:eastAsia="zh-CN"/>
        </w:rPr>
        <w:tab/>
      </w:r>
      <w:r>
        <w:drawing>
          <wp:inline distT="0" distB="0" distL="114300" distR="114300">
            <wp:extent cx="1477645" cy="2086610"/>
            <wp:effectExtent l="0" t="0" r="8255" b="889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1477645" cy="2086610"/>
                    </a:xfrm>
                    <a:prstGeom prst="rect">
                      <a:avLst/>
                    </a:prstGeom>
                    <a:noFill/>
                    <a:ln w="9525">
                      <a:noFill/>
                    </a:ln>
                  </pic:spPr>
                </pic:pic>
              </a:graphicData>
            </a:graphic>
          </wp:inline>
        </w:drawing>
      </w:r>
    </w:p>
    <w:p>
      <w:pPr>
        <w:tabs>
          <w:tab w:val="left" w:pos="410"/>
        </w:tabs>
        <w:rPr>
          <w:rFonts w:hint="eastAsia" w:asciiTheme="minorEastAsia" w:hAnsiTheme="minorEastAsia" w:eastAsiaTheme="minorEastAsia" w:cstheme="minorEastAsia"/>
          <w:sz w:val="18"/>
          <w:szCs w:val="18"/>
          <w:lang w:val="en-US" w:eastAsia="zh-CN"/>
        </w:rPr>
      </w:pPr>
      <w:r>
        <w:rPr>
          <w:rFonts w:hint="eastAsia"/>
          <w:szCs w:val="21"/>
          <w:lang w:val="en-US" w:eastAsia="zh-CN"/>
        </w:rPr>
        <w:tab/>
      </w:r>
      <w:r>
        <w:rPr>
          <w:rFonts w:hint="eastAsia"/>
          <w:szCs w:val="21"/>
          <w:lang w:val="en-US" w:eastAsia="zh-CN"/>
        </w:rPr>
        <w:tab/>
      </w:r>
      <w:r>
        <w:rPr>
          <w:rFonts w:hint="eastAsia"/>
          <w:szCs w:val="21"/>
          <w:lang w:val="en-US" w:eastAsia="zh-CN"/>
        </w:rPr>
        <w:tab/>
      </w:r>
      <w:r>
        <w:rPr>
          <w:rFonts w:hint="eastAsia"/>
          <w:szCs w:val="21"/>
          <w:lang w:val="en-US" w:eastAsia="zh-CN"/>
        </w:rPr>
        <w:tab/>
      </w:r>
      <w:r>
        <w:rPr>
          <w:rFonts w:hint="eastAsia"/>
          <w:szCs w:val="21"/>
          <w:lang w:val="en-US" w:eastAsia="zh-CN"/>
        </w:rPr>
        <w:tab/>
      </w:r>
      <w:r>
        <w:rPr>
          <w:rFonts w:hint="eastAsia"/>
          <w:szCs w:val="21"/>
          <w:lang w:val="en-US" w:eastAsia="zh-CN"/>
        </w:rPr>
        <w:tab/>
      </w:r>
      <w:r>
        <w:rPr>
          <w:rFonts w:hint="eastAsia"/>
          <w:szCs w:val="21"/>
          <w:lang w:val="en-US" w:eastAsia="zh-CN"/>
        </w:rPr>
        <w:t xml:space="preserve">             </w:t>
      </w:r>
      <w:r>
        <w:rPr>
          <w:rFonts w:hint="eastAsia" w:asciiTheme="minorEastAsia" w:hAnsiTheme="minorEastAsia" w:eastAsiaTheme="minorEastAsia" w:cstheme="minorEastAsia"/>
          <w:b/>
          <w:bCs/>
          <w:sz w:val="18"/>
          <w:szCs w:val="18"/>
          <w:lang w:val="en-US" w:eastAsia="zh-CN"/>
        </w:rPr>
        <w:t>A0602</w:t>
      </w:r>
      <w:r>
        <w:rPr>
          <w:rFonts w:hint="eastAsia" w:asciiTheme="minorEastAsia" w:hAnsiTheme="minorEastAsia" w:eastAsiaTheme="minorEastAsia" w:cstheme="minorEastAsia"/>
          <w:b/>
          <w:bCs/>
          <w:sz w:val="18"/>
          <w:szCs w:val="18"/>
          <w:lang w:val="en-US" w:eastAsia="zh-CN"/>
        </w:rPr>
        <w:tab/>
      </w:r>
      <w:r>
        <w:rPr>
          <w:rFonts w:hint="eastAsia" w:asciiTheme="minorEastAsia" w:hAnsiTheme="minorEastAsia" w:eastAsiaTheme="minorEastAsia" w:cstheme="minorEastAsia"/>
          <w:sz w:val="18"/>
          <w:szCs w:val="18"/>
          <w:lang w:val="en-US" w:eastAsia="zh-CN"/>
        </w:rPr>
        <w:tab/>
      </w:r>
      <w:r>
        <w:rPr>
          <w:rFonts w:hint="eastAsia" w:asciiTheme="minorEastAsia" w:hAnsiTheme="minorEastAsia" w:eastAsiaTheme="minorEastAsia" w:cstheme="minorEastAsia"/>
          <w:sz w:val="18"/>
          <w:szCs w:val="18"/>
          <w:lang w:val="en-US" w:eastAsia="zh-CN"/>
        </w:rPr>
        <w:tab/>
      </w:r>
      <w:r>
        <w:rPr>
          <w:rFonts w:hint="eastAsia" w:asciiTheme="minorEastAsia" w:hAnsiTheme="minorEastAsia" w:eastAsiaTheme="minorEastAsia" w:cstheme="minorEastAsia"/>
          <w:sz w:val="18"/>
          <w:szCs w:val="18"/>
          <w:lang w:val="en-US" w:eastAsia="zh-CN"/>
        </w:rPr>
        <w:tab/>
      </w:r>
      <w:r>
        <w:rPr>
          <w:rFonts w:hint="eastAsia" w:asciiTheme="minorEastAsia" w:hAnsiTheme="minorEastAsia" w:eastAsiaTheme="minorEastAsia" w:cstheme="minorEastAsia"/>
          <w:sz w:val="18"/>
          <w:szCs w:val="18"/>
          <w:lang w:val="en-US" w:eastAsia="zh-CN"/>
        </w:rPr>
        <w:tab/>
      </w:r>
      <w:r>
        <w:rPr>
          <w:rFonts w:hint="eastAsia" w:asciiTheme="minorEastAsia" w:hAnsiTheme="minorEastAsia" w:eastAsiaTheme="minorEastAsia" w:cstheme="minorEastAsia"/>
          <w:sz w:val="18"/>
          <w:szCs w:val="18"/>
          <w:lang w:val="en-US" w:eastAsia="zh-CN"/>
        </w:rPr>
        <w:tab/>
      </w:r>
      <w:r>
        <w:rPr>
          <w:rFonts w:hint="eastAsia" w:asciiTheme="minorEastAsia" w:hAnsiTheme="minorEastAsia" w:eastAsiaTheme="minorEastAsia" w:cstheme="minorEastAsia"/>
          <w:sz w:val="18"/>
          <w:szCs w:val="18"/>
          <w:lang w:val="en-US" w:eastAsia="zh-CN"/>
        </w:rPr>
        <w:tab/>
      </w:r>
    </w:p>
    <w:p>
      <w:pPr>
        <w:pStyle w:val="10"/>
        <w:numPr>
          <w:ilvl w:val="0"/>
          <w:numId w:val="2"/>
        </w:numPr>
        <w:outlineLvl w:val="0"/>
        <w:rPr>
          <w:rFonts w:hint="eastAsia" w:asciiTheme="minorEastAsia" w:hAnsiTheme="minorEastAsia" w:eastAsiaTheme="minorEastAsia"/>
          <w:b/>
          <w:sz w:val="21"/>
          <w:szCs w:val="21"/>
        </w:rPr>
      </w:pPr>
      <w:bookmarkStart w:id="3" w:name="_Toc17595"/>
      <w:r>
        <w:rPr>
          <w:rFonts w:hint="eastAsia" w:asciiTheme="minorEastAsia" w:hAnsiTheme="minorEastAsia" w:eastAsiaTheme="minorEastAsia"/>
          <w:b/>
          <w:sz w:val="21"/>
          <w:szCs w:val="21"/>
        </w:rPr>
        <w:t>工作原理</w:t>
      </w:r>
      <w:bookmarkEnd w:id="3"/>
    </w:p>
    <w:p>
      <w:pPr>
        <w:pStyle w:val="10"/>
        <w:numPr>
          <w:ilvl w:val="0"/>
          <w:numId w:val="0"/>
        </w:numPr>
        <w:outlineLvl w:val="0"/>
        <w:rPr>
          <w:rFonts w:hint="eastAsia" w:asciiTheme="minorEastAsia" w:hAnsiTheme="minorEastAsia" w:eastAsiaTheme="minorEastAsia"/>
          <w:b/>
          <w:sz w:val="21"/>
          <w:szCs w:val="21"/>
        </w:rPr>
      </w:pPr>
    </w:p>
    <w:p>
      <w:pPr>
        <w:rPr>
          <w:rFonts w:hint="eastAsia" w:asciiTheme="minorEastAsia" w:hAnsiTheme="minorEastAsia" w:eastAsiaTheme="minorEastAsia" w:cstheme="minorEastAsia"/>
          <w:sz w:val="18"/>
          <w:szCs w:val="18"/>
          <w:lang w:val="en-US" w:eastAsia="zh-CN"/>
        </w:rPr>
      </w:pPr>
      <w:r>
        <w:rPr>
          <w:rFonts w:hint="eastAsia"/>
          <w:szCs w:val="21"/>
          <w:lang w:val="en-US" w:eastAsia="zh-CN"/>
        </w:rPr>
        <w:t xml:space="preserve">   </w:t>
      </w:r>
      <w:r>
        <w:rPr>
          <w:rFonts w:hint="eastAsia" w:asciiTheme="minorEastAsia" w:hAnsiTheme="minorEastAsia" w:eastAsiaTheme="minorEastAsia" w:cstheme="minorEastAsia"/>
          <w:sz w:val="18"/>
          <w:szCs w:val="18"/>
          <w:lang w:val="en-US" w:eastAsia="zh-CN"/>
        </w:rPr>
        <w:t>Lidar x1系列激光雷达采用三角测距技术，配合自主研发的高速视觉采集处理机构，它可进行每秒高</w:t>
      </w:r>
    </w:p>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lang w:val="en-US" w:eastAsia="zh-CN"/>
        </w:rPr>
        <w:t>达</w:t>
      </w:r>
      <w:r>
        <w:rPr>
          <w:rFonts w:hint="eastAsia" w:asciiTheme="minorEastAsia" w:hAnsiTheme="minorEastAsia" w:cstheme="minorEastAsia"/>
          <w:sz w:val="18"/>
          <w:szCs w:val="18"/>
          <w:lang w:val="en-US" w:eastAsia="zh-CN"/>
        </w:rPr>
        <w:t>4</w:t>
      </w:r>
      <w:r>
        <w:rPr>
          <w:rFonts w:hint="eastAsia" w:asciiTheme="minorEastAsia" w:hAnsiTheme="minorEastAsia" w:eastAsiaTheme="minorEastAsia" w:cstheme="minorEastAsia"/>
          <w:sz w:val="18"/>
          <w:szCs w:val="18"/>
          <w:lang w:val="en-US" w:eastAsia="zh-CN"/>
        </w:rPr>
        <w:t>000 次的测距动作。每次测量过程中，激光雷达发射经过调制的红外激光信号，该激光信号经目标</w:t>
      </w:r>
    </w:p>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lang w:val="en-US" w:eastAsia="zh-CN"/>
        </w:rPr>
        <w:t>物体漫反射后被激光雷达的视觉采集系统接收，然后经Lidar x1系列激光雷达内部的DSP 处理器实时</w:t>
      </w:r>
    </w:p>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lang w:val="en-US" w:eastAsia="zh-CN"/>
        </w:rPr>
        <w:t>数据处理，计算出目标物体到激光雷达的距离以及当前的夹角，通过通讯接口输出给外部主机。</w:t>
      </w:r>
    </w:p>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cstheme="minorEastAsia"/>
          <w:sz w:val="18"/>
          <w:szCs w:val="18"/>
          <w:lang w:val="en-US" w:eastAsia="zh-CN"/>
        </w:rPr>
        <w:t xml:space="preserve"> Lidar x1系列雷达</w:t>
      </w:r>
      <w:r>
        <w:rPr>
          <w:rFonts w:hint="eastAsia" w:asciiTheme="minorEastAsia" w:hAnsiTheme="minorEastAsia" w:eastAsiaTheme="minorEastAsia" w:cstheme="minorEastAsia"/>
          <w:sz w:val="18"/>
          <w:szCs w:val="18"/>
          <w:lang w:val="en-US" w:eastAsia="zh-CN"/>
        </w:rPr>
        <w:t>在直流无刷电机机构的驱动下，激光雷达测距核心将顺时针旋转，从而实现对周围</w:t>
      </w:r>
    </w:p>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lang w:val="en-US" w:eastAsia="zh-CN"/>
        </w:rPr>
        <w:t>环境的360°全方位的扫描，从而得到所在空间的平面点云地图信息。</w:t>
      </w:r>
    </w:p>
    <w:p>
      <w:pPr>
        <w:rPr>
          <w:rFonts w:hint="eastAsia" w:asciiTheme="minorEastAsia" w:hAnsiTheme="minorEastAsia" w:eastAsiaTheme="minorEastAsia" w:cstheme="minorEastAsia"/>
          <w:sz w:val="18"/>
          <w:szCs w:val="18"/>
          <w:lang w:val="en-US" w:eastAsia="zh-CN"/>
        </w:rPr>
      </w:pPr>
    </w:p>
    <w:p>
      <w:pPr>
        <w:jc w:val="left"/>
        <w:outlineLvl w:val="0"/>
        <w:rPr>
          <w:rFonts w:hint="eastAsia" w:asciiTheme="minorEastAsia" w:hAnsiTheme="minorEastAsia"/>
          <w:b/>
          <w:szCs w:val="21"/>
          <w:lang w:val="en-US" w:eastAsia="zh-CN"/>
        </w:rPr>
      </w:pPr>
    </w:p>
    <w:p>
      <w:pPr>
        <w:jc w:val="left"/>
        <w:outlineLvl w:val="0"/>
        <w:rPr>
          <w:rFonts w:hint="eastAsia" w:asciiTheme="minorEastAsia" w:hAnsiTheme="minorEastAsia"/>
          <w:b/>
          <w:szCs w:val="21"/>
          <w:lang w:val="en-US" w:eastAsia="zh-CN"/>
        </w:rPr>
      </w:pPr>
    </w:p>
    <w:p>
      <w:pPr>
        <w:numPr>
          <w:ilvl w:val="0"/>
          <w:numId w:val="2"/>
        </w:numPr>
        <w:jc w:val="left"/>
        <w:outlineLvl w:val="0"/>
        <w:rPr>
          <w:rFonts w:hint="eastAsia" w:asciiTheme="minorEastAsia" w:hAnsiTheme="minorEastAsia"/>
          <w:b/>
          <w:szCs w:val="21"/>
        </w:rPr>
      </w:pPr>
      <w:bookmarkStart w:id="4" w:name="_Toc26947"/>
      <w:r>
        <w:rPr>
          <w:rFonts w:hint="eastAsia" w:asciiTheme="minorEastAsia" w:hAnsiTheme="minorEastAsia"/>
          <w:b/>
          <w:szCs w:val="21"/>
        </w:rPr>
        <w:t>规格参数</w:t>
      </w:r>
      <w:bookmarkEnd w:id="4"/>
    </w:p>
    <w:p>
      <w:pPr>
        <w:numPr>
          <w:ilvl w:val="0"/>
          <w:numId w:val="0"/>
        </w:numPr>
        <w:jc w:val="left"/>
        <w:outlineLvl w:val="0"/>
        <w:rPr>
          <w:rFonts w:hint="eastAsia" w:asciiTheme="minorEastAsia" w:hAnsiTheme="minorEastAsia"/>
          <w:b/>
          <w:szCs w:val="21"/>
        </w:rPr>
      </w:pPr>
    </w:p>
    <w:tbl>
      <w:tblPr>
        <w:tblStyle w:val="9"/>
        <w:tblW w:w="4751"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4"/>
        <w:gridCol w:w="3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4" w:type="dxa"/>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参    数</w:t>
            </w:r>
          </w:p>
        </w:tc>
        <w:tc>
          <w:tcPr>
            <w:tcW w:w="3137" w:type="dxa"/>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A0602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4" w:type="dxa"/>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量    程</w:t>
            </w:r>
          </w:p>
        </w:tc>
        <w:tc>
          <w:tcPr>
            <w:tcW w:w="3137" w:type="dxa"/>
          </w:tcPr>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0.1</w:t>
            </w:r>
            <w:r>
              <w:rPr>
                <w:rFonts w:hint="eastAsia" w:asciiTheme="minorEastAsia" w:hAnsiTheme="minorEastAsia" w:cstheme="minorEastAsia"/>
                <w:sz w:val="18"/>
                <w:szCs w:val="18"/>
                <w:lang w:val="en-US" w:eastAsia="zh-CN"/>
              </w:rPr>
              <w:t>5</w:t>
            </w:r>
            <w:bookmarkStart w:id="9" w:name="_GoBack"/>
            <w:bookmarkEnd w:id="9"/>
            <w:r>
              <w:rPr>
                <w:rFonts w:hint="eastAsia" w:asciiTheme="minorEastAsia" w:hAnsiTheme="minorEastAsia" w:eastAsiaTheme="minorEastAsia" w:cstheme="minorEastAsia"/>
                <w:sz w:val="18"/>
                <w:szCs w:val="18"/>
                <w:lang w:val="en-US" w:eastAsia="zh-CN"/>
              </w:rPr>
              <w:t>m～</w:t>
            </w:r>
            <w:r>
              <w:rPr>
                <w:rFonts w:hint="eastAsia" w:asciiTheme="minorEastAsia" w:hAnsiTheme="minorEastAsia" w:cstheme="minorEastAsia"/>
                <w:sz w:val="18"/>
                <w:szCs w:val="18"/>
                <w:lang w:val="en-US" w:eastAsia="zh-CN"/>
              </w:rPr>
              <w:t>8</w:t>
            </w:r>
            <w:r>
              <w:rPr>
                <w:rFonts w:hint="eastAsia" w:asciiTheme="minorEastAsia" w:hAnsiTheme="minorEastAsia" w:eastAsiaTheme="minorEastAsia" w:cstheme="minorEastAsia"/>
                <w:sz w:val="18"/>
                <w:szCs w:val="18"/>
                <w:lang w:val="en-US" w:eastAsia="zh-CN"/>
              </w:rPr>
              <w:t>m(反射率80%)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4" w:type="dxa"/>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采 样 率</w:t>
            </w:r>
          </w:p>
        </w:tc>
        <w:tc>
          <w:tcPr>
            <w:tcW w:w="3137" w:type="dxa"/>
          </w:tcPr>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4</w:t>
            </w:r>
            <w:r>
              <w:rPr>
                <w:rFonts w:hint="eastAsia" w:asciiTheme="minorEastAsia" w:hAnsiTheme="minorEastAsia" w:eastAsiaTheme="minorEastAsia" w:cstheme="minorEastAsia"/>
                <w:sz w:val="18"/>
                <w:szCs w:val="18"/>
                <w:lang w:val="en-US" w:eastAsia="zh-CN"/>
              </w:rPr>
              <w:t>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4" w:type="dxa"/>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扫描频率</w:t>
            </w:r>
          </w:p>
        </w:tc>
        <w:tc>
          <w:tcPr>
            <w:tcW w:w="3137" w:type="dxa"/>
          </w:tcPr>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6.2Hz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4" w:type="dxa"/>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激光波长</w:t>
            </w:r>
          </w:p>
        </w:tc>
        <w:tc>
          <w:tcPr>
            <w:tcW w:w="3137" w:type="dxa"/>
          </w:tcPr>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780nm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4" w:type="dxa"/>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激光功率</w:t>
            </w:r>
          </w:p>
        </w:tc>
        <w:tc>
          <w:tcPr>
            <w:tcW w:w="3137" w:type="dxa"/>
          </w:tcPr>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3mW（最大功率）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4" w:type="dxa"/>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测量精度</w:t>
            </w:r>
          </w:p>
        </w:tc>
        <w:tc>
          <w:tcPr>
            <w:tcW w:w="3137" w:type="dxa"/>
          </w:tcPr>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cstheme="minorEastAsia"/>
                <w:sz w:val="18"/>
                <w:szCs w:val="18"/>
                <w:lang w:val="en-US" w:eastAsia="zh-CN"/>
              </w:rPr>
              <w:t>1</w:t>
            </w:r>
            <w:r>
              <w:rPr>
                <w:rFonts w:hint="eastAsia" w:asciiTheme="minorEastAsia" w:hAnsiTheme="minorEastAsia" w:eastAsiaTheme="minorEastAsia" w:cstheme="minorEastAsia"/>
                <w:sz w:val="18"/>
                <w:szCs w:val="18"/>
                <w:lang w:val="en-US" w:eastAsia="zh-CN"/>
              </w:rPr>
              <w:t>%@5m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4" w:type="dxa"/>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测量分辨率</w:t>
            </w:r>
          </w:p>
        </w:tc>
        <w:tc>
          <w:tcPr>
            <w:tcW w:w="3137" w:type="dxa"/>
          </w:tcPr>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0.25mm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4" w:type="dxa"/>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通讯接口</w:t>
            </w:r>
          </w:p>
        </w:tc>
        <w:tc>
          <w:tcPr>
            <w:tcW w:w="3137" w:type="dxa"/>
          </w:tcPr>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UART（3.3V 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4" w:type="dxa"/>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额定功耗</w:t>
            </w:r>
          </w:p>
        </w:tc>
        <w:tc>
          <w:tcPr>
            <w:tcW w:w="3137" w:type="dxa"/>
          </w:tcPr>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1.5W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4" w:type="dxa"/>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工作电压</w:t>
            </w:r>
          </w:p>
        </w:tc>
        <w:tc>
          <w:tcPr>
            <w:tcW w:w="3137" w:type="dxa"/>
          </w:tcPr>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DC 5V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4" w:type="dxa"/>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启动电流</w:t>
            </w:r>
          </w:p>
        </w:tc>
        <w:tc>
          <w:tcPr>
            <w:tcW w:w="3137" w:type="dxa"/>
          </w:tcPr>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600mA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4" w:type="dxa"/>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工作电流</w:t>
            </w:r>
          </w:p>
        </w:tc>
        <w:tc>
          <w:tcPr>
            <w:tcW w:w="3137" w:type="dxa"/>
          </w:tcPr>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300mA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4" w:type="dxa"/>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体    积</w:t>
            </w:r>
          </w:p>
        </w:tc>
        <w:tc>
          <w:tcPr>
            <w:tcW w:w="3137" w:type="dxa"/>
          </w:tcPr>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Φ87mm*44mm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4" w:type="dxa"/>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重    量</w:t>
            </w:r>
          </w:p>
        </w:tc>
        <w:tc>
          <w:tcPr>
            <w:tcW w:w="3137" w:type="dxa"/>
          </w:tcPr>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173.5±2g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4" w:type="dxa"/>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水 平 度</w:t>
            </w:r>
          </w:p>
        </w:tc>
        <w:tc>
          <w:tcPr>
            <w:tcW w:w="3137" w:type="dxa"/>
          </w:tcPr>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trPr>
        <w:tc>
          <w:tcPr>
            <w:tcW w:w="1614" w:type="dxa"/>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工作温度</w:t>
            </w:r>
          </w:p>
        </w:tc>
        <w:tc>
          <w:tcPr>
            <w:tcW w:w="3137" w:type="dxa"/>
          </w:tcPr>
          <w:p>
            <w:pPr>
              <w:rPr>
                <w:rFonts w:hint="eastAsia" w:asciiTheme="minorEastAsia" w:hAnsiTheme="minorEastAsia" w:eastAsiaTheme="minorEastAsia" w:cstheme="minorEastAsia"/>
                <w:sz w:val="18"/>
                <w:szCs w:val="18"/>
                <w:lang w:val="en-US" w:eastAsia="ja-JP"/>
              </w:rPr>
            </w:pPr>
            <w:r>
              <w:rPr>
                <w:rFonts w:hint="eastAsia" w:asciiTheme="minorEastAsia" w:hAnsiTheme="minorEastAsia" w:eastAsiaTheme="minorEastAsia" w:cstheme="minorEastAsia"/>
                <w:sz w:val="18"/>
                <w:szCs w:val="18"/>
                <w:lang w:val="en-US" w:eastAsia="zh-CN"/>
              </w:rPr>
              <w:t>0 ～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1614" w:type="dxa"/>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环境光强</w:t>
            </w:r>
          </w:p>
        </w:tc>
        <w:tc>
          <w:tcPr>
            <w:tcW w:w="3137" w:type="dxa"/>
          </w:tcPr>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 1000 lux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1614" w:type="dxa"/>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环境湿度</w:t>
            </w:r>
          </w:p>
        </w:tc>
        <w:tc>
          <w:tcPr>
            <w:tcW w:w="3137" w:type="dxa"/>
          </w:tcPr>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 90%</w:t>
            </w:r>
          </w:p>
        </w:tc>
      </w:tr>
    </w:tbl>
    <w:p>
      <w:pPr>
        <w:jc w:val="left"/>
        <w:rPr>
          <w:rFonts w:asciiTheme="minorEastAsia" w:hAnsiTheme="minorEastAsia"/>
          <w:b/>
          <w:sz w:val="18"/>
          <w:szCs w:val="18"/>
        </w:rPr>
      </w:pPr>
    </w:p>
    <w:p>
      <w:pPr>
        <w:numPr>
          <w:ilvl w:val="0"/>
          <w:numId w:val="2"/>
        </w:numPr>
        <w:jc w:val="left"/>
        <w:outlineLvl w:val="0"/>
        <w:rPr>
          <w:rFonts w:hint="eastAsia" w:asciiTheme="minorEastAsia" w:hAnsiTheme="minorEastAsia"/>
          <w:b/>
          <w:szCs w:val="21"/>
        </w:rPr>
      </w:pPr>
      <w:bookmarkStart w:id="5" w:name="_Toc26623"/>
      <w:r>
        <w:rPr>
          <w:rFonts w:hint="eastAsia" w:asciiTheme="minorEastAsia" w:hAnsiTheme="minorEastAsia"/>
          <w:b/>
          <w:szCs w:val="21"/>
        </w:rPr>
        <w:t>通讯接口</w:t>
      </w:r>
      <w:bookmarkEnd w:id="5"/>
    </w:p>
    <w:p>
      <w:pPr>
        <w:numPr>
          <w:ilvl w:val="0"/>
          <w:numId w:val="0"/>
        </w:numPr>
        <w:jc w:val="left"/>
        <w:rPr>
          <w:rFonts w:hint="eastAsia" w:asciiTheme="minorEastAsia" w:hAnsiTheme="minorEastAsia"/>
          <w:b/>
          <w:sz w:val="18"/>
          <w:szCs w:val="18"/>
        </w:rPr>
      </w:pPr>
    </w:p>
    <w:tbl>
      <w:tblPr>
        <w:tblStyle w:val="8"/>
        <w:tblW w:w="7879" w:type="dxa"/>
        <w:tblInd w:w="525" w:type="dxa"/>
        <w:tblLayout w:type="fixed"/>
        <w:tblCellMar>
          <w:top w:w="0" w:type="dxa"/>
          <w:left w:w="108" w:type="dxa"/>
          <w:bottom w:w="0" w:type="dxa"/>
          <w:right w:w="108" w:type="dxa"/>
        </w:tblCellMar>
      </w:tblPr>
      <w:tblGrid>
        <w:gridCol w:w="1610"/>
        <w:gridCol w:w="6269"/>
      </w:tblGrid>
      <w:tr>
        <w:tblPrEx>
          <w:tblLayout w:type="fixed"/>
          <w:tblCellMar>
            <w:top w:w="0" w:type="dxa"/>
            <w:left w:w="108" w:type="dxa"/>
            <w:bottom w:w="0" w:type="dxa"/>
            <w:right w:w="108" w:type="dxa"/>
          </w:tblCellMar>
        </w:tblPrEx>
        <w:trPr>
          <w:trHeight w:val="270" w:hRule="atLeast"/>
        </w:trPr>
        <w:tc>
          <w:tcPr>
            <w:tcW w:w="16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波特率</w:t>
            </w:r>
          </w:p>
        </w:tc>
        <w:tc>
          <w:tcPr>
            <w:tcW w:w="6269" w:type="dxa"/>
            <w:tcBorders>
              <w:top w:val="single" w:color="auto" w:sz="4" w:space="0"/>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2304</w:t>
            </w:r>
            <w:r>
              <w:rPr>
                <w:rFonts w:hint="eastAsia" w:asciiTheme="minorEastAsia" w:hAnsiTheme="minorEastAsia" w:eastAsiaTheme="minorEastAsia" w:cstheme="minorEastAsia"/>
                <w:sz w:val="18"/>
                <w:szCs w:val="18"/>
                <w:lang w:val="en-US" w:eastAsia="zh-CN"/>
              </w:rPr>
              <w:t>00</w:t>
            </w:r>
          </w:p>
        </w:tc>
      </w:tr>
      <w:tr>
        <w:tblPrEx>
          <w:tblLayout w:type="fixed"/>
          <w:tblCellMar>
            <w:top w:w="0" w:type="dxa"/>
            <w:left w:w="108" w:type="dxa"/>
            <w:bottom w:w="0" w:type="dxa"/>
            <w:right w:w="108" w:type="dxa"/>
          </w:tblCellMar>
        </w:tblPrEx>
        <w:trPr>
          <w:trHeight w:val="285" w:hRule="atLeast"/>
        </w:trPr>
        <w:tc>
          <w:tcPr>
            <w:tcW w:w="1610" w:type="dxa"/>
            <w:tcBorders>
              <w:top w:val="nil"/>
              <w:left w:val="single" w:color="auto" w:sz="4" w:space="0"/>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工作模式</w:t>
            </w:r>
          </w:p>
        </w:tc>
        <w:tc>
          <w:tcPr>
            <w:tcW w:w="6269" w:type="dxa"/>
            <w:tcBorders>
              <w:top w:val="nil"/>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8位数据,1位停止位,无校验</w:t>
            </w:r>
          </w:p>
        </w:tc>
      </w:tr>
      <w:tr>
        <w:tblPrEx>
          <w:tblLayout w:type="fixed"/>
          <w:tblCellMar>
            <w:top w:w="0" w:type="dxa"/>
            <w:left w:w="108" w:type="dxa"/>
            <w:bottom w:w="0" w:type="dxa"/>
            <w:right w:w="108" w:type="dxa"/>
          </w:tblCellMar>
        </w:tblPrEx>
        <w:trPr>
          <w:trHeight w:val="285" w:hRule="atLeast"/>
        </w:trPr>
        <w:tc>
          <w:tcPr>
            <w:tcW w:w="1610" w:type="dxa"/>
            <w:tcBorders>
              <w:top w:val="nil"/>
              <w:left w:val="single" w:color="auto" w:sz="4" w:space="0"/>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输出高电平</w:t>
            </w:r>
          </w:p>
        </w:tc>
        <w:tc>
          <w:tcPr>
            <w:tcW w:w="6269" w:type="dxa"/>
            <w:tcBorders>
              <w:top w:val="nil"/>
              <w:left w:val="nil"/>
              <w:bottom w:val="single" w:color="auto" w:sz="4" w:space="0"/>
              <w:right w:val="single" w:color="auto" w:sz="4" w:space="0"/>
            </w:tcBorders>
            <w:shd w:val="clear" w:color="auto" w:fill="auto"/>
          </w:tcPr>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2.9～3.5</w:t>
            </w:r>
          </w:p>
        </w:tc>
      </w:tr>
      <w:tr>
        <w:tblPrEx>
          <w:tblLayout w:type="fixed"/>
          <w:tblCellMar>
            <w:top w:w="0" w:type="dxa"/>
            <w:left w:w="108" w:type="dxa"/>
            <w:bottom w:w="0" w:type="dxa"/>
            <w:right w:w="108" w:type="dxa"/>
          </w:tblCellMar>
        </w:tblPrEx>
        <w:trPr>
          <w:trHeight w:val="285" w:hRule="atLeast"/>
        </w:trPr>
        <w:tc>
          <w:tcPr>
            <w:tcW w:w="1610" w:type="dxa"/>
            <w:tcBorders>
              <w:top w:val="nil"/>
              <w:left w:val="single" w:color="auto" w:sz="4" w:space="0"/>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输出低电平</w:t>
            </w:r>
          </w:p>
        </w:tc>
        <w:tc>
          <w:tcPr>
            <w:tcW w:w="6269" w:type="dxa"/>
            <w:tcBorders>
              <w:top w:val="nil"/>
              <w:left w:val="nil"/>
              <w:bottom w:val="single" w:color="auto" w:sz="4" w:space="0"/>
              <w:right w:val="single" w:color="auto" w:sz="4" w:space="0"/>
            </w:tcBorders>
            <w:shd w:val="clear" w:color="auto" w:fill="auto"/>
          </w:tcPr>
          <w:p>
            <w:pP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 0.4</w:t>
            </w:r>
          </w:p>
        </w:tc>
      </w:tr>
    </w:tbl>
    <w:p>
      <w:pPr>
        <w:jc w:val="left"/>
        <w:rPr>
          <w:rFonts w:asciiTheme="minorEastAsia" w:hAnsiTheme="minorEastAsia"/>
          <w:b/>
          <w:szCs w:val="21"/>
        </w:rPr>
      </w:pPr>
    </w:p>
    <w:p>
      <w:pPr>
        <w:jc w:val="left"/>
        <w:rPr>
          <w:rFonts w:asciiTheme="minorEastAsia" w:hAnsiTheme="minorEastAsia"/>
          <w:b/>
          <w:szCs w:val="21"/>
        </w:rPr>
      </w:pPr>
    </w:p>
    <w:p>
      <w:pPr>
        <w:jc w:val="left"/>
        <w:rPr>
          <w:rFonts w:asciiTheme="minorEastAsia" w:hAnsiTheme="minorEastAsia"/>
          <w:b/>
          <w:szCs w:val="21"/>
        </w:rPr>
      </w:pPr>
    </w:p>
    <w:p>
      <w:pPr>
        <w:jc w:val="left"/>
        <w:rPr>
          <w:rFonts w:asciiTheme="minorEastAsia" w:hAnsiTheme="minorEastAsia"/>
          <w:b/>
          <w:szCs w:val="21"/>
        </w:rPr>
      </w:pPr>
    </w:p>
    <w:p>
      <w:pPr>
        <w:jc w:val="left"/>
        <w:rPr>
          <w:rFonts w:asciiTheme="minorEastAsia" w:hAnsiTheme="minorEastAsia"/>
          <w:b/>
          <w:szCs w:val="21"/>
        </w:rPr>
      </w:pPr>
    </w:p>
    <w:p>
      <w:pPr>
        <w:jc w:val="left"/>
        <w:rPr>
          <w:rFonts w:asciiTheme="minorEastAsia" w:hAnsiTheme="minorEastAsia"/>
          <w:b/>
          <w:szCs w:val="21"/>
        </w:rPr>
      </w:pPr>
    </w:p>
    <w:p>
      <w:pPr>
        <w:jc w:val="left"/>
        <w:rPr>
          <w:rFonts w:asciiTheme="minorEastAsia" w:hAnsiTheme="minorEastAsia"/>
          <w:b/>
          <w:szCs w:val="21"/>
        </w:rPr>
      </w:pPr>
    </w:p>
    <w:p>
      <w:pPr>
        <w:jc w:val="left"/>
        <w:rPr>
          <w:rFonts w:asciiTheme="minorEastAsia" w:hAnsiTheme="minorEastAsia"/>
          <w:b/>
          <w:szCs w:val="21"/>
        </w:rPr>
      </w:pPr>
    </w:p>
    <w:p>
      <w:pPr>
        <w:jc w:val="left"/>
        <w:rPr>
          <w:rFonts w:asciiTheme="minorEastAsia" w:hAnsiTheme="minorEastAsia"/>
          <w:b/>
          <w:szCs w:val="21"/>
        </w:rPr>
      </w:pPr>
    </w:p>
    <w:p>
      <w:pPr>
        <w:jc w:val="left"/>
        <w:rPr>
          <w:rFonts w:asciiTheme="minorEastAsia" w:hAnsiTheme="minorEastAsia"/>
          <w:b/>
          <w:szCs w:val="21"/>
        </w:rPr>
      </w:pPr>
    </w:p>
    <w:p>
      <w:pPr>
        <w:jc w:val="left"/>
        <w:rPr>
          <w:rFonts w:asciiTheme="minorEastAsia" w:hAnsiTheme="minorEastAsia"/>
          <w:b/>
          <w:szCs w:val="21"/>
        </w:rPr>
      </w:pPr>
    </w:p>
    <w:p>
      <w:pPr>
        <w:jc w:val="left"/>
        <w:rPr>
          <w:rFonts w:asciiTheme="minorEastAsia" w:hAnsiTheme="minorEastAsia"/>
          <w:b/>
          <w:szCs w:val="21"/>
        </w:rPr>
      </w:pPr>
    </w:p>
    <w:p>
      <w:pPr>
        <w:jc w:val="left"/>
        <w:rPr>
          <w:rFonts w:asciiTheme="minorEastAsia" w:hAnsiTheme="minorEastAsia"/>
          <w:b/>
          <w:szCs w:val="21"/>
        </w:rPr>
      </w:pPr>
    </w:p>
    <w:p>
      <w:pPr>
        <w:jc w:val="left"/>
        <w:rPr>
          <w:rFonts w:asciiTheme="minorEastAsia" w:hAnsiTheme="minorEastAsia"/>
          <w:b/>
          <w:szCs w:val="21"/>
        </w:rPr>
      </w:pPr>
    </w:p>
    <w:p>
      <w:pPr>
        <w:jc w:val="left"/>
        <w:rPr>
          <w:rFonts w:asciiTheme="minorEastAsia" w:hAnsiTheme="minorEastAsia"/>
          <w:b/>
          <w:szCs w:val="21"/>
        </w:rPr>
      </w:pPr>
    </w:p>
    <w:p>
      <w:pPr>
        <w:numPr>
          <w:ilvl w:val="0"/>
          <w:numId w:val="2"/>
        </w:numPr>
        <w:jc w:val="left"/>
        <w:outlineLvl w:val="0"/>
        <w:rPr>
          <w:rFonts w:hint="eastAsia" w:asciiTheme="minorEastAsia" w:hAnsiTheme="minorEastAsia"/>
          <w:b/>
          <w:szCs w:val="21"/>
        </w:rPr>
      </w:pPr>
      <w:bookmarkStart w:id="6" w:name="_Toc25727"/>
      <w:r>
        <w:rPr>
          <w:rFonts w:hint="eastAsia" w:asciiTheme="minorEastAsia" w:hAnsiTheme="minorEastAsia"/>
          <w:b/>
          <w:szCs w:val="21"/>
        </w:rPr>
        <w:t>机械尺寸</w:t>
      </w:r>
      <w:bookmarkEnd w:id="6"/>
    </w:p>
    <w:p>
      <w:pPr>
        <w:numPr>
          <w:ilvl w:val="0"/>
          <w:numId w:val="0"/>
        </w:numPr>
        <w:ind w:firstLine="420" w:firstLineChars="0"/>
        <w:jc w:val="left"/>
        <w:outlineLvl w:val="1"/>
        <w:rPr>
          <w:rFonts w:hint="eastAsia"/>
          <w:b w:val="0"/>
          <w:bCs/>
          <w:lang w:val="en-US" w:eastAsia="zh-CN"/>
        </w:rPr>
      </w:pPr>
      <w:bookmarkStart w:id="7" w:name="_Toc3024"/>
      <w:r>
        <w:rPr>
          <w:rFonts w:hint="eastAsia"/>
          <w:b w:val="0"/>
          <w:bCs/>
          <w:lang w:val="en-US" w:eastAsia="zh-CN"/>
        </w:rPr>
        <w:t>6.1 A0602机械尺寸</w:t>
      </w:r>
      <w:bookmarkEnd w:id="7"/>
    </w:p>
    <w:p>
      <w:pPr>
        <w:numPr>
          <w:ilvl w:val="0"/>
          <w:numId w:val="0"/>
        </w:numPr>
        <w:jc w:val="left"/>
        <w:rPr>
          <w:rFonts w:hint="eastAsia"/>
          <w:lang w:val="en-US" w:eastAsia="zh-CN"/>
        </w:rPr>
      </w:pPr>
      <w:r>
        <w:rPr>
          <w:rFonts w:hint="eastAsia"/>
          <w:lang w:val="en-US" w:eastAsia="zh-CN"/>
        </w:rPr>
        <w:tab/>
      </w:r>
      <w:r>
        <w:rPr>
          <w:rFonts w:hint="eastAsia"/>
          <w:lang w:val="en-US" w:eastAsia="zh-CN"/>
        </w:rPr>
        <w:t xml:space="preserve">       </w:t>
      </w:r>
    </w:p>
    <w:p>
      <w:pPr>
        <w:numPr>
          <w:ilvl w:val="0"/>
          <w:numId w:val="0"/>
        </w:numPr>
        <w:jc w:val="left"/>
        <w:rPr>
          <w:rFonts w:hint="eastAsia"/>
          <w:lang w:val="en-US" w:eastAsia="zh-CN"/>
        </w:rPr>
      </w:pPr>
    </w:p>
    <w:p>
      <w:pPr>
        <w:jc w:val="left"/>
        <w:rPr>
          <w:rFonts w:asciiTheme="minorEastAsia" w:hAnsiTheme="minorEastAsia"/>
          <w:b/>
          <w:szCs w:val="21"/>
        </w:rPr>
      </w:pPr>
      <w:r>
        <w:drawing>
          <wp:inline distT="0" distB="0" distL="114300" distR="114300">
            <wp:extent cx="5271135" cy="5090160"/>
            <wp:effectExtent l="0" t="0" r="5715" b="1524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7"/>
                    <a:stretch>
                      <a:fillRect/>
                    </a:stretch>
                  </pic:blipFill>
                  <pic:spPr>
                    <a:xfrm>
                      <a:off x="0" y="0"/>
                      <a:ext cx="5271135" cy="5090160"/>
                    </a:xfrm>
                    <a:prstGeom prst="rect">
                      <a:avLst/>
                    </a:prstGeom>
                    <a:noFill/>
                    <a:ln w="9525">
                      <a:noFill/>
                    </a:ln>
                  </pic:spPr>
                </pic:pic>
              </a:graphicData>
            </a:graphic>
          </wp:inline>
        </w:drawing>
      </w:r>
    </w:p>
    <w:p>
      <w:pPr>
        <w:numPr>
          <w:ilvl w:val="0"/>
          <w:numId w:val="0"/>
        </w:numPr>
        <w:ind w:left="2520" w:leftChars="0" w:firstLine="420" w:firstLineChars="0"/>
        <w:jc w:val="left"/>
        <w:rPr>
          <w:rFonts w:hint="eastAsia"/>
          <w:b/>
          <w:bCs w:val="0"/>
          <w:lang w:val="en-US" w:eastAsia="zh-CN"/>
        </w:rPr>
      </w:pPr>
      <w:r>
        <w:rPr>
          <w:rFonts w:hint="eastAsia"/>
          <w:b/>
          <w:bCs w:val="0"/>
          <w:lang w:val="en-US" w:eastAsia="zh-CN"/>
        </w:rPr>
        <w:t>&lt; A0602雷达&gt;</w:t>
      </w:r>
    </w:p>
    <w:p>
      <w:pPr>
        <w:numPr>
          <w:ilvl w:val="0"/>
          <w:numId w:val="0"/>
        </w:numPr>
        <w:ind w:left="2520" w:leftChars="0" w:firstLine="420" w:firstLineChars="0"/>
        <w:jc w:val="left"/>
        <w:rPr>
          <w:rFonts w:hint="eastAsia"/>
          <w:b w:val="0"/>
          <w:bCs/>
          <w:lang w:val="en-US" w:eastAsia="zh-CN"/>
        </w:rPr>
      </w:pPr>
    </w:p>
    <w:p>
      <w:pPr>
        <w:numPr>
          <w:ilvl w:val="0"/>
          <w:numId w:val="0"/>
        </w:numPr>
        <w:ind w:left="2520" w:leftChars="0" w:firstLine="420" w:firstLineChars="0"/>
        <w:jc w:val="left"/>
        <w:rPr>
          <w:rFonts w:hint="eastAsia"/>
          <w:b w:val="0"/>
          <w:bCs/>
          <w:lang w:val="en-US" w:eastAsia="zh-CN"/>
        </w:rPr>
      </w:pPr>
    </w:p>
    <w:p>
      <w:pPr>
        <w:numPr>
          <w:ilvl w:val="0"/>
          <w:numId w:val="0"/>
        </w:numPr>
        <w:ind w:left="2520" w:leftChars="0" w:firstLine="420" w:firstLineChars="0"/>
        <w:jc w:val="left"/>
        <w:rPr>
          <w:rFonts w:hint="eastAsia"/>
          <w:b w:val="0"/>
          <w:bCs/>
          <w:lang w:val="en-US" w:eastAsia="zh-CN"/>
        </w:rPr>
      </w:pPr>
    </w:p>
    <w:p>
      <w:pPr>
        <w:numPr>
          <w:ilvl w:val="0"/>
          <w:numId w:val="0"/>
        </w:numPr>
        <w:ind w:left="2520" w:leftChars="0" w:firstLine="420" w:firstLineChars="0"/>
        <w:jc w:val="left"/>
        <w:rPr>
          <w:rFonts w:hint="eastAsia"/>
          <w:b w:val="0"/>
          <w:bCs/>
          <w:lang w:val="en-US" w:eastAsia="zh-CN"/>
        </w:rPr>
      </w:pPr>
    </w:p>
    <w:p>
      <w:pPr>
        <w:numPr>
          <w:ilvl w:val="0"/>
          <w:numId w:val="0"/>
        </w:numPr>
        <w:ind w:left="2520" w:leftChars="0" w:firstLine="420" w:firstLineChars="0"/>
        <w:jc w:val="left"/>
        <w:rPr>
          <w:rFonts w:hint="eastAsia"/>
          <w:b w:val="0"/>
          <w:bCs/>
          <w:lang w:val="en-US" w:eastAsia="zh-CN"/>
        </w:rPr>
      </w:pPr>
    </w:p>
    <w:p>
      <w:pPr>
        <w:numPr>
          <w:ilvl w:val="0"/>
          <w:numId w:val="0"/>
        </w:numPr>
        <w:ind w:left="2520" w:leftChars="0" w:firstLine="420" w:firstLineChars="0"/>
        <w:jc w:val="left"/>
        <w:rPr>
          <w:rFonts w:hint="eastAsia"/>
          <w:b w:val="0"/>
          <w:bCs/>
          <w:lang w:val="en-US" w:eastAsia="zh-CN"/>
        </w:rPr>
      </w:pPr>
    </w:p>
    <w:p>
      <w:pPr>
        <w:numPr>
          <w:ilvl w:val="0"/>
          <w:numId w:val="0"/>
        </w:numPr>
        <w:ind w:left="2520" w:leftChars="0" w:firstLine="420" w:firstLineChars="0"/>
        <w:jc w:val="left"/>
        <w:rPr>
          <w:rFonts w:hint="eastAsia"/>
          <w:b w:val="0"/>
          <w:bCs/>
          <w:lang w:val="en-US" w:eastAsia="zh-CN"/>
        </w:rPr>
      </w:pPr>
    </w:p>
    <w:p>
      <w:pPr>
        <w:numPr>
          <w:ilvl w:val="0"/>
          <w:numId w:val="0"/>
        </w:numPr>
        <w:ind w:left="2520" w:leftChars="0" w:firstLine="420" w:firstLineChars="0"/>
        <w:jc w:val="left"/>
        <w:rPr>
          <w:rFonts w:hint="eastAsia"/>
          <w:b w:val="0"/>
          <w:bCs/>
          <w:lang w:val="en-US" w:eastAsia="zh-CN"/>
        </w:rPr>
      </w:pPr>
    </w:p>
    <w:p>
      <w:pPr>
        <w:numPr>
          <w:ilvl w:val="0"/>
          <w:numId w:val="0"/>
        </w:numPr>
        <w:ind w:left="2520" w:leftChars="0" w:firstLine="420" w:firstLineChars="0"/>
        <w:jc w:val="left"/>
        <w:rPr>
          <w:rFonts w:hint="eastAsia"/>
          <w:b w:val="0"/>
          <w:bCs/>
          <w:lang w:val="en-US" w:eastAsia="zh-CN"/>
        </w:rPr>
      </w:pPr>
    </w:p>
    <w:p>
      <w:pPr>
        <w:numPr>
          <w:ilvl w:val="0"/>
          <w:numId w:val="0"/>
        </w:numPr>
        <w:jc w:val="left"/>
        <w:rPr>
          <w:rFonts w:hint="eastAsia" w:eastAsiaTheme="minorEastAsia"/>
          <w:lang w:val="en-US" w:eastAsia="zh-CN"/>
        </w:rPr>
      </w:pPr>
    </w:p>
    <w:p>
      <w:pPr>
        <w:jc w:val="right"/>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 w:name="隶书">
    <w:panose1 w:val="0201050906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雅黑 Light">
    <w:altName w:val="黑体"/>
    <w:panose1 w:val="020B0502040204020203"/>
    <w:charset w:val="86"/>
    <w:family w:val="auto"/>
    <w:pitch w:val="default"/>
    <w:sig w:usb0="00000000" w:usb1="00000000"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auto"/>
    <w:pitch w:val="default"/>
    <w:sig w:usb0="900002AF" w:usb1="01D77CFB" w:usb2="00000012" w:usb3="00000000" w:csb0="00080001" w:csb1="00000000"/>
  </w:font>
  <w:font w:name="Microsoft JhengHei UI">
    <w:panose1 w:val="020B0604030504040204"/>
    <w:charset w:val="88"/>
    <w:family w:val="auto"/>
    <w:pitch w:val="default"/>
    <w:sig w:usb0="00000087" w:usb1="28AF4000" w:usb2="00000016" w:usb3="00000000" w:csb0="00100009" w:csb1="00000000"/>
  </w:font>
  <w:font w:name="MingLiU-ExtB">
    <w:panose1 w:val="02020500000000000000"/>
    <w:charset w:val="88"/>
    <w:family w:val="auto"/>
    <w:pitch w:val="default"/>
    <w:sig w:usb0="8000002F" w:usb1="02000008" w:usb2="00000000" w:usb3="00000000" w:csb0="00100001" w:csb1="00000000"/>
  </w:font>
  <w:font w:name="Microsoft YaHei UI Light">
    <w:altName w:val="宋体"/>
    <w:panose1 w:val="020B0502040204020203"/>
    <w:charset w:val="86"/>
    <w:family w:val="auto"/>
    <w:pitch w:val="default"/>
    <w:sig w:usb0="00000000" w:usb1="00000000" w:usb2="00000016" w:usb3="00000000" w:csb0="0004001F" w:csb1="00000000"/>
  </w:font>
  <w:font w:name="MingLiU_HKSCS-ExtB">
    <w:panose1 w:val="02020500000000000000"/>
    <w:charset w:val="88"/>
    <w:family w:val="auto"/>
    <w:pitch w:val="default"/>
    <w:sig w:usb0="8000002F" w:usb1="02000008" w:usb2="00000000" w:usb3="00000000" w:csb0="00100001" w:csb1="00000000"/>
  </w:font>
  <w:font w:name="MS Gothic">
    <w:panose1 w:val="020B0609070205080204"/>
    <w:charset w:val="80"/>
    <w:family w:val="auto"/>
    <w:pitch w:val="default"/>
    <w:sig w:usb0="E00002FF" w:usb1="6AC7FDFB" w:usb2="00000012" w:usb3="00000000" w:csb0="4002009F" w:csb1="DFD70000"/>
  </w:font>
  <w:font w:name="MS PGothic">
    <w:panose1 w:val="020B0600070205080204"/>
    <w:charset w:val="80"/>
    <w:family w:val="auto"/>
    <w:pitch w:val="default"/>
    <w:sig w:usb0="E00002FF" w:usb1="6AC7FDFB" w:usb2="00000012" w:usb3="00000000" w:csb0="4002009F" w:csb1="DFD70000"/>
  </w:font>
  <w:font w:name="MS UI Gothic">
    <w:panose1 w:val="020B0600070205080204"/>
    <w:charset w:val="80"/>
    <w:family w:val="auto"/>
    <w:pitch w:val="default"/>
    <w:sig w:usb0="E00002FF" w:usb1="6AC7FDFB" w:usb2="00000012" w:usb3="00000000" w:csb0="4002009F" w:csb1="DFD70000"/>
  </w:font>
  <w:font w:name="PMingLiU-ExtB">
    <w:panose1 w:val="02020500000000000000"/>
    <w:charset w:val="88"/>
    <w:family w:val="auto"/>
    <w:pitch w:val="default"/>
    <w:sig w:usb0="8000002F" w:usb1="02000008" w:usb2="00000000" w:usb3="00000000" w:csb0="00100001" w:csb1="00000000"/>
  </w:font>
  <w:font w:name="Yu Gothic">
    <w:altName w:val="MS UI Gothic"/>
    <w:panose1 w:val="020B0400000000000000"/>
    <w:charset w:val="80"/>
    <w:family w:val="auto"/>
    <w:pitch w:val="default"/>
    <w:sig w:usb0="00000000" w:usb1="00000000" w:usb2="00000012" w:usb3="00000000" w:csb0="20020005" w:csb1="00000000"/>
  </w:font>
  <w:font w:name="Yu Gothic Light">
    <w:altName w:val="Meiryo UI"/>
    <w:panose1 w:val="020B0300000000000000"/>
    <w:charset w:val="80"/>
    <w:family w:val="auto"/>
    <w:pitch w:val="default"/>
    <w:sig w:usb0="00000000" w:usb1="00000000" w:usb2="00000016" w:usb3="00000000" w:csb0="2002009F" w:csb1="00000000"/>
  </w:font>
  <w:font w:name="Yu Gothic UI">
    <w:altName w:val="Meiryo UI"/>
    <w:panose1 w:val="020B0500000000000000"/>
    <w:charset w:val="80"/>
    <w:family w:val="auto"/>
    <w:pitch w:val="default"/>
    <w:sig w:usb0="00000000" w:usb1="00000000" w:usb2="00000016" w:usb3="00000000" w:csb0="2002009F" w:csb1="00000000"/>
  </w:font>
  <w:font w:name="Yu Gothic UI Light">
    <w:altName w:val="Meiryo UI"/>
    <w:panose1 w:val="020B0300000000000000"/>
    <w:charset w:val="80"/>
    <w:family w:val="auto"/>
    <w:pitch w:val="default"/>
    <w:sig w:usb0="00000000" w:usb1="00000000" w:usb2="00000016" w:usb3="00000000" w:csb0="2002009F" w:csb1="00000000"/>
  </w:font>
  <w:font w:name="Yu Gothic UI Semilight">
    <w:altName w:val="Meiryo UI"/>
    <w:panose1 w:val="020B0400000000000000"/>
    <w:charset w:val="80"/>
    <w:family w:val="auto"/>
    <w:pitch w:val="default"/>
    <w:sig w:usb0="00000000" w:usb1="00000000" w:usb2="00000016" w:usb3="00000000" w:csb0="2002009F" w:csb1="00000000"/>
  </w:font>
  <w:font w:name="Arial">
    <w:panose1 w:val="020B0604020202020204"/>
    <w:charset w:val="00"/>
    <w:family w:val="auto"/>
    <w:pitch w:val="default"/>
    <w:sig w:usb0="E0002AFF" w:usb1="C0007843" w:usb2="00000009" w:usb3="00000000" w:csb0="400001FF" w:csb1="FFFF0000"/>
  </w:font>
  <w:font w:name="Candara">
    <w:panose1 w:val="020E0502030303020204"/>
    <w:charset w:val="00"/>
    <w:family w:val="auto"/>
    <w:pitch w:val="default"/>
    <w:sig w:usb0="A00002EF" w:usb1="4000A44B" w:usb2="00000000" w:usb3="00000000" w:csb0="2000019F" w:csb1="00000000"/>
  </w:font>
  <w:font w:name="Century">
    <w:panose1 w:val="02040604050505020304"/>
    <w:charset w:val="00"/>
    <w:family w:val="auto"/>
    <w:pitch w:val="default"/>
    <w:sig w:usb0="00000287" w:usb1="00000000" w:usb2="00000000" w:usb3="00000000" w:csb0="2000009F" w:csb1="DFD70000"/>
  </w:font>
  <w:font w:name="Comic Sans MS">
    <w:panose1 w:val="030F0702030302020204"/>
    <w:charset w:val="00"/>
    <w:family w:val="auto"/>
    <w:pitch w:val="default"/>
    <w:sig w:usb0="00000287" w:usb1="00000000" w:usb2="00000000" w:usb3="00000000" w:csb0="2000009F" w:csb1="00000000"/>
  </w:font>
  <w:font w:name="Constantia">
    <w:panose1 w:val="02030602050306030303"/>
    <w:charset w:val="00"/>
    <w:family w:val="auto"/>
    <w:pitch w:val="default"/>
    <w:sig w:usb0="A00002EF" w:usb1="4000204B" w:usb2="00000000" w:usb3="00000000" w:csb0="2000019F" w:csb1="00000000"/>
  </w:font>
  <w:font w:name="Corbel">
    <w:panose1 w:val="020B0503020204020204"/>
    <w:charset w:val="00"/>
    <w:family w:val="auto"/>
    <w:pitch w:val="default"/>
    <w:sig w:usb0="A00002EF" w:usb1="4000A44B" w:usb2="00000000" w:usb3="00000000" w:csb0="2000019F" w:csb1="00000000"/>
  </w:font>
  <w:font w:name="Courier New">
    <w:panose1 w:val="02070309020205020404"/>
    <w:charset w:val="00"/>
    <w:family w:val="auto"/>
    <w:pitch w:val="default"/>
    <w:sig w:usb0="E0002AFF" w:usb1="C0007843" w:usb2="00000009" w:usb3="00000000" w:csb0="400001FF" w:csb1="FFFF0000"/>
  </w:font>
  <w:font w:name="Franklin Gothic Medium">
    <w:panose1 w:val="020B0603020102020204"/>
    <w:charset w:val="00"/>
    <w:family w:val="auto"/>
    <w:pitch w:val="default"/>
    <w:sig w:usb0="00000287" w:usb1="00000000" w:usb2="00000000" w:usb3="00000000" w:csb0="2000009F" w:csb1="DFD70000"/>
  </w:font>
  <w:font w:name="Impact">
    <w:panose1 w:val="020B0806030902050204"/>
    <w:charset w:val="00"/>
    <w:family w:val="auto"/>
    <w:pitch w:val="default"/>
    <w:sig w:usb0="00000287" w:usb1="00000000" w:usb2="00000000" w:usb3="00000000" w:csb0="2000009F" w:csb1="DFD70000"/>
  </w:font>
  <w:font w:name="Georgia">
    <w:panose1 w:val="02040502050405020303"/>
    <w:charset w:val="00"/>
    <w:family w:val="auto"/>
    <w:pitch w:val="default"/>
    <w:sig w:usb0="00000287" w:usb1="00000000" w:usb2="00000000" w:usb3="00000000" w:csb0="2000009F" w:csb1="00000000"/>
  </w:font>
  <w:font w:name="Leelawadee">
    <w:panose1 w:val="020B0502040204020203"/>
    <w:charset w:val="00"/>
    <w:family w:val="auto"/>
    <w:pitch w:val="default"/>
    <w:sig w:usb0="01000001" w:usb1="00000000" w:usb2="00000000" w:usb3="00000000" w:csb0="20010001" w:csb1="00000000"/>
  </w:font>
  <w:font w:name="Leelawadee UI Semilight">
    <w:altName w:val="Leelawadee"/>
    <w:panose1 w:val="020B0402040204020203"/>
    <w:charset w:val="00"/>
    <w:family w:val="auto"/>
    <w:pitch w:val="default"/>
    <w:sig w:usb0="00000000" w:usb1="00000000" w:usb2="00010000" w:usb3="00000001" w:csb0="00010101" w:csb1="00000000"/>
  </w:font>
  <w:font w:name="Lucida Console">
    <w:panose1 w:val="020B0609040504020204"/>
    <w:charset w:val="00"/>
    <w:family w:val="auto"/>
    <w:pitch w:val="default"/>
    <w:sig w:usb0="8000028F" w:usb1="00001800" w:usb2="00000000" w:usb3="00000000" w:csb0="0000001F" w:csb1="D7D70000"/>
  </w:font>
  <w:font w:name="Lucida Sans Unicode">
    <w:panose1 w:val="020B0602030504020204"/>
    <w:charset w:val="00"/>
    <w:family w:val="auto"/>
    <w:pitch w:val="default"/>
    <w:sig w:usb0="80001AFF" w:usb1="0000396B" w:usb2="00000000" w:usb3="00000000" w:csb0="200000BF" w:csb1="D7F70000"/>
  </w:font>
  <w:font w:name="Microsoft PhagsPa">
    <w:panose1 w:val="020B0502040204020203"/>
    <w:charset w:val="00"/>
    <w:family w:val="auto"/>
    <w:pitch w:val="default"/>
    <w:sig w:usb0="00000003" w:usb1="00200000" w:usb2="08000000" w:usb3="00000000" w:csb0="00000001" w:csb1="00000000"/>
  </w:font>
  <w:font w:name="Microsoft New Tai Lue">
    <w:panose1 w:val="020B0502040204020203"/>
    <w:charset w:val="00"/>
    <w:family w:val="auto"/>
    <w:pitch w:val="default"/>
    <w:sig w:usb0="00000003" w:usb1="00000000" w:usb2="80000000" w:usb3="00000000" w:csb0="00000001" w:csb1="00000000"/>
  </w:font>
  <w:font w:name="Microsoft Tai Le">
    <w:panose1 w:val="020B0502040204020203"/>
    <w:charset w:val="00"/>
    <w:family w:val="auto"/>
    <w:pitch w:val="default"/>
    <w:sig w:usb0="00000003" w:usb1="00000000" w:usb2="40000000" w:usb3="00000000" w:csb0="00000001" w:csb1="00000000"/>
  </w:font>
  <w:font w:name="Microsoft Yi Baiti">
    <w:panose1 w:val="03000500000000000000"/>
    <w:charset w:val="00"/>
    <w:family w:val="auto"/>
    <w:pitch w:val="default"/>
    <w:sig w:usb0="80000003" w:usb1="00010402" w:usb2="00080002" w:usb3="00000000" w:csb0="00000001" w:csb1="00000000"/>
  </w:font>
  <w:font w:name="MV Boli">
    <w:panose1 w:val="02000500030200090000"/>
    <w:charset w:val="00"/>
    <w:family w:val="auto"/>
    <w:pitch w:val="default"/>
    <w:sig w:usb0="00000003" w:usb1="00000000" w:usb2="00000100" w:usb3="00000000" w:csb0="00000001" w:csb1="00000000"/>
  </w:font>
  <w:font w:name="Nirmala UI Semilight">
    <w:altName w:val="Nirmala UI"/>
    <w:panose1 w:val="020B0402040204020203"/>
    <w:charset w:val="00"/>
    <w:family w:val="auto"/>
    <w:pitch w:val="default"/>
    <w:sig w:usb0="00000000" w:usb1="00000000" w:usb2="00000200" w:usb3="00040000" w:csb0="00000001" w:csb1="00000000"/>
  </w:font>
  <w:font w:name="Segoe Marker">
    <w:altName w:val="Estrangelo Edessa"/>
    <w:panose1 w:val="03080602040302020204"/>
    <w:charset w:val="00"/>
    <w:family w:val="auto"/>
    <w:pitch w:val="default"/>
    <w:sig w:usb0="00000000" w:usb1="00000000" w:usb2="00000000" w:usb3="00000000" w:csb0="00000001" w:csb1="00000000"/>
  </w:font>
  <w:font w:name="Palatino Linotype">
    <w:panose1 w:val="02040502050505030304"/>
    <w:charset w:val="00"/>
    <w:family w:val="auto"/>
    <w:pitch w:val="default"/>
    <w:sig w:usb0="E0000287" w:usb1="40000013" w:usb2="00000000" w:usb3="00000000" w:csb0="2000019F" w:csb1="00000000"/>
  </w:font>
  <w:font w:name="Segoe MDL2 Assets">
    <w:altName w:val="Segoe Print"/>
    <w:panose1 w:val="050A0102010101010101"/>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Segoe Script">
    <w:panose1 w:val="020B0504020000000003"/>
    <w:charset w:val="00"/>
    <w:family w:val="auto"/>
    <w:pitch w:val="default"/>
    <w:sig w:usb0="0000028F" w:usb1="00000000" w:usb2="00000000" w:usb3="00000000" w:csb0="0000009F" w:csb1="00000000"/>
  </w:font>
  <w:font w:name="Segoe UI Black">
    <w:altName w:val="Segoe UI"/>
    <w:panose1 w:val="020B0A02040204020203"/>
    <w:charset w:val="00"/>
    <w:family w:val="auto"/>
    <w:pitch w:val="default"/>
    <w:sig w:usb0="00000000" w:usb1="00000000" w:usb2="00000021" w:usb3="00000000" w:csb0="2000019F" w:csb1="00000000"/>
  </w:font>
  <w:font w:name="Segoe UI Historic">
    <w:altName w:val="Segoe UI"/>
    <w:panose1 w:val="020B0502040204020203"/>
    <w:charset w:val="00"/>
    <w:family w:val="auto"/>
    <w:pitch w:val="default"/>
    <w:sig w:usb0="00000000" w:usb1="00000000" w:usb2="0060C080" w:usb3="00000002" w:csb0="00000001" w:csb1="40000000"/>
  </w:font>
  <w:font w:name="Malgun Gothic Semilight">
    <w:altName w:val="宋体"/>
    <w:panose1 w:val="020B0502040204020203"/>
    <w:charset w:val="86"/>
    <w:family w:val="auto"/>
    <w:pitch w:val="default"/>
    <w:sig w:usb0="00000000" w:usb1="00000000" w:usb2="00000012" w:usb3="00000000" w:csb0="203E01BD" w:csb1="D7FF0000"/>
  </w:font>
  <w:font w:name="Microsoft JhengHei">
    <w:panose1 w:val="020B0604030504040204"/>
    <w:charset w:val="88"/>
    <w:family w:val="auto"/>
    <w:pitch w:val="default"/>
    <w:sig w:usb0="00000087" w:usb1="28AF4000" w:usb2="00000016" w:usb3="00000000" w:csb0="00100009" w:csb1="00000000"/>
  </w:font>
  <w:font w:name="Meiryo UI">
    <w:panose1 w:val="020B0604030504040204"/>
    <w:charset w:val="80"/>
    <w:family w:val="auto"/>
    <w:pitch w:val="default"/>
    <w:sig w:usb0="E10102FF" w:usb1="EAC7FFFF" w:usb2="00010012" w:usb3="00000000" w:csb0="6002009F" w:csb1="DFD7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Nirmala UI">
    <w:panose1 w:val="020B0502040204020203"/>
    <w:charset w:val="00"/>
    <w:family w:val="auto"/>
    <w:pitch w:val="default"/>
    <w:sig w:usb0="80FF8023" w:usb1="0000004A" w:usb2="00000200" w:usb3="00040000" w:csb0="00000001" w:csb1="00000000"/>
  </w:font>
  <w:font w:name="Segoe UI">
    <w:panose1 w:val="020B0502040204020203"/>
    <w:charset w:val="00"/>
    <w:family w:val="auto"/>
    <w:pitch w:val="default"/>
    <w:sig w:usb0="E10022FF" w:usb1="C000E47F" w:usb2="00000029" w:usb3="00000000" w:csb0="200001DF" w:csb1="20000000"/>
  </w:font>
  <w:font w:name="叶根友毛笔行书2.0版">
    <w:panose1 w:val="02010601030101010101"/>
    <w:charset w:val="86"/>
    <w:family w:val="auto"/>
    <w:pitch w:val="default"/>
    <w:sig w:usb0="00000001" w:usb1="080E0000" w:usb2="00000000" w:usb3="00000000" w:csb0="00040000" w:csb1="00000000"/>
  </w:font>
  <w:font w:name="方正等线">
    <w:altName w:val="宋体"/>
    <w:panose1 w:val="03000509000000000000"/>
    <w:charset w:val="86"/>
    <w:family w:val="auto"/>
    <w:pitch w:val="default"/>
    <w:sig w:usb0="00000000" w:usb1="00000000" w:usb2="00000016" w:usb3="00000000" w:csb0="00040001" w:csb1="00000000"/>
  </w:font>
  <w:font w:name="Estrangelo Edessa">
    <w:panose1 w:val="03080600000000000000"/>
    <w:charset w:val="00"/>
    <w:family w:val="auto"/>
    <w:pitch w:val="default"/>
    <w:sig w:usb0="80002043" w:usb1="00000000" w:usb2="0000008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Cz&#10;zNqstwEAAFQDAAAOAAAAAAAAAAEAIAAAAB4BAABkcnMvZTJvRG9jLnhtbFBLBQYAAAAABgAGAFkB&#10;AABHBQAAAAA=&#10;">
              <v:fill on="f" focussize="0,0"/>
              <v:stroke on="f"/>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ascii="隶书" w:hAnsi="隶书" w:eastAsia="隶书" w:cs="隶书"/>
        <w:lang w:eastAsia="zh-CN"/>
      </w:rPr>
    </w:pPr>
    <w:r>
      <w:rPr>
        <w:rFonts w:hint="eastAsia" w:ascii="隶书" w:hAnsi="隶书" w:eastAsia="隶书" w:cs="隶书"/>
        <w:lang w:eastAsia="zh-CN"/>
      </w:rPr>
      <w:t>深圳杉川机器人有限公司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44AB34"/>
    <w:multiLevelType w:val="singleLevel"/>
    <w:tmpl w:val="5944AB34"/>
    <w:lvl w:ilvl="0" w:tentative="0">
      <w:start w:val="3"/>
      <w:numFmt w:val="chineseCounting"/>
      <w:suff w:val="nothing"/>
      <w:lvlText w:val="%1."/>
      <w:lvlJc w:val="left"/>
    </w:lvl>
  </w:abstractNum>
  <w:abstractNum w:abstractNumId="1">
    <w:nsid w:val="5944AB51"/>
    <w:multiLevelType w:val="singleLevel"/>
    <w:tmpl w:val="5944AB51"/>
    <w:lvl w:ilvl="0" w:tentative="0">
      <w:start w:val="3"/>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3475"/>
    <w:rsid w:val="00081234"/>
    <w:rsid w:val="000946C1"/>
    <w:rsid w:val="000B480F"/>
    <w:rsid w:val="000C0E3F"/>
    <w:rsid w:val="000D2591"/>
    <w:rsid w:val="000E70E3"/>
    <w:rsid w:val="000F6473"/>
    <w:rsid w:val="00113017"/>
    <w:rsid w:val="001544C7"/>
    <w:rsid w:val="001647B3"/>
    <w:rsid w:val="001752CD"/>
    <w:rsid w:val="001A72FC"/>
    <w:rsid w:val="001C6B7C"/>
    <w:rsid w:val="001E3E4C"/>
    <w:rsid w:val="001F1A48"/>
    <w:rsid w:val="001F608B"/>
    <w:rsid w:val="00214C88"/>
    <w:rsid w:val="00241BD7"/>
    <w:rsid w:val="00290638"/>
    <w:rsid w:val="00292181"/>
    <w:rsid w:val="002B2F37"/>
    <w:rsid w:val="002F2269"/>
    <w:rsid w:val="00306941"/>
    <w:rsid w:val="00327C1C"/>
    <w:rsid w:val="003365C8"/>
    <w:rsid w:val="00381E79"/>
    <w:rsid w:val="003A5059"/>
    <w:rsid w:val="003D3D3E"/>
    <w:rsid w:val="003D42AA"/>
    <w:rsid w:val="003E4C05"/>
    <w:rsid w:val="003F3032"/>
    <w:rsid w:val="00400A0E"/>
    <w:rsid w:val="00404FB3"/>
    <w:rsid w:val="00422FAE"/>
    <w:rsid w:val="00476052"/>
    <w:rsid w:val="0048020A"/>
    <w:rsid w:val="004815D7"/>
    <w:rsid w:val="004E47DA"/>
    <w:rsid w:val="004E523A"/>
    <w:rsid w:val="004F0713"/>
    <w:rsid w:val="004F2B8C"/>
    <w:rsid w:val="004F7711"/>
    <w:rsid w:val="005469D2"/>
    <w:rsid w:val="00556684"/>
    <w:rsid w:val="005C1BD4"/>
    <w:rsid w:val="005E6F57"/>
    <w:rsid w:val="005F4C96"/>
    <w:rsid w:val="00630390"/>
    <w:rsid w:val="00650465"/>
    <w:rsid w:val="00657243"/>
    <w:rsid w:val="00671B91"/>
    <w:rsid w:val="00676995"/>
    <w:rsid w:val="00692AC2"/>
    <w:rsid w:val="006A115E"/>
    <w:rsid w:val="006B44B9"/>
    <w:rsid w:val="006E5C4B"/>
    <w:rsid w:val="006F32AA"/>
    <w:rsid w:val="006F5F78"/>
    <w:rsid w:val="006F7F5E"/>
    <w:rsid w:val="00712F55"/>
    <w:rsid w:val="0074452C"/>
    <w:rsid w:val="00765E95"/>
    <w:rsid w:val="00770F8A"/>
    <w:rsid w:val="00776EB0"/>
    <w:rsid w:val="0078584F"/>
    <w:rsid w:val="0079266C"/>
    <w:rsid w:val="00793CD9"/>
    <w:rsid w:val="007A087C"/>
    <w:rsid w:val="007C7013"/>
    <w:rsid w:val="007D29E6"/>
    <w:rsid w:val="007D7749"/>
    <w:rsid w:val="007E2C42"/>
    <w:rsid w:val="007F403A"/>
    <w:rsid w:val="00804C64"/>
    <w:rsid w:val="00830893"/>
    <w:rsid w:val="00860499"/>
    <w:rsid w:val="008C43EC"/>
    <w:rsid w:val="008D4DB3"/>
    <w:rsid w:val="008E3671"/>
    <w:rsid w:val="00904E1B"/>
    <w:rsid w:val="009076C0"/>
    <w:rsid w:val="009238D5"/>
    <w:rsid w:val="00926C28"/>
    <w:rsid w:val="009324B8"/>
    <w:rsid w:val="00962AF0"/>
    <w:rsid w:val="0096793C"/>
    <w:rsid w:val="00996E49"/>
    <w:rsid w:val="00997DEA"/>
    <w:rsid w:val="009B38FA"/>
    <w:rsid w:val="009B7446"/>
    <w:rsid w:val="009C1230"/>
    <w:rsid w:val="009C1D2F"/>
    <w:rsid w:val="009C2FB3"/>
    <w:rsid w:val="009C77D8"/>
    <w:rsid w:val="009D6AFB"/>
    <w:rsid w:val="009E23AB"/>
    <w:rsid w:val="009E4559"/>
    <w:rsid w:val="00A23294"/>
    <w:rsid w:val="00A241A2"/>
    <w:rsid w:val="00A54D1F"/>
    <w:rsid w:val="00A64C0D"/>
    <w:rsid w:val="00AA4ADA"/>
    <w:rsid w:val="00AB283C"/>
    <w:rsid w:val="00AB3611"/>
    <w:rsid w:val="00AB5907"/>
    <w:rsid w:val="00AE1F48"/>
    <w:rsid w:val="00B14227"/>
    <w:rsid w:val="00B72BE6"/>
    <w:rsid w:val="00B74329"/>
    <w:rsid w:val="00B81716"/>
    <w:rsid w:val="00B935AD"/>
    <w:rsid w:val="00BA3B3F"/>
    <w:rsid w:val="00BC099F"/>
    <w:rsid w:val="00BD3799"/>
    <w:rsid w:val="00C006FD"/>
    <w:rsid w:val="00C01008"/>
    <w:rsid w:val="00C230B7"/>
    <w:rsid w:val="00C34DE8"/>
    <w:rsid w:val="00CD6BC5"/>
    <w:rsid w:val="00CE6687"/>
    <w:rsid w:val="00D07501"/>
    <w:rsid w:val="00D20ABC"/>
    <w:rsid w:val="00D35168"/>
    <w:rsid w:val="00D7046A"/>
    <w:rsid w:val="00D722A9"/>
    <w:rsid w:val="00D9406A"/>
    <w:rsid w:val="00D941CE"/>
    <w:rsid w:val="00DA5CDA"/>
    <w:rsid w:val="00DD5122"/>
    <w:rsid w:val="00E000EC"/>
    <w:rsid w:val="00E1516B"/>
    <w:rsid w:val="00E154CF"/>
    <w:rsid w:val="00E1764A"/>
    <w:rsid w:val="00E44908"/>
    <w:rsid w:val="00E54829"/>
    <w:rsid w:val="00E82E7C"/>
    <w:rsid w:val="00EA707A"/>
    <w:rsid w:val="00EC3F15"/>
    <w:rsid w:val="00F006D1"/>
    <w:rsid w:val="00F11DF0"/>
    <w:rsid w:val="00F13866"/>
    <w:rsid w:val="00F36477"/>
    <w:rsid w:val="00F60F44"/>
    <w:rsid w:val="00F6771F"/>
    <w:rsid w:val="00F843E7"/>
    <w:rsid w:val="00FD0DB8"/>
    <w:rsid w:val="00FE5875"/>
    <w:rsid w:val="01084B09"/>
    <w:rsid w:val="01B21D75"/>
    <w:rsid w:val="04037131"/>
    <w:rsid w:val="044B6670"/>
    <w:rsid w:val="04DA13E9"/>
    <w:rsid w:val="06AC5B0F"/>
    <w:rsid w:val="07344B38"/>
    <w:rsid w:val="0AC7190F"/>
    <w:rsid w:val="0C8362BD"/>
    <w:rsid w:val="147735E5"/>
    <w:rsid w:val="14F65554"/>
    <w:rsid w:val="152C3FFE"/>
    <w:rsid w:val="158117B4"/>
    <w:rsid w:val="18873C5B"/>
    <w:rsid w:val="1BAF5DB3"/>
    <w:rsid w:val="1F197979"/>
    <w:rsid w:val="1F4518DF"/>
    <w:rsid w:val="1F8D6BB6"/>
    <w:rsid w:val="20970902"/>
    <w:rsid w:val="216B1470"/>
    <w:rsid w:val="21B0139C"/>
    <w:rsid w:val="22C8685A"/>
    <w:rsid w:val="23395D66"/>
    <w:rsid w:val="261924D7"/>
    <w:rsid w:val="27174995"/>
    <w:rsid w:val="2CF275FD"/>
    <w:rsid w:val="2D41552F"/>
    <w:rsid w:val="2F9D559D"/>
    <w:rsid w:val="310C5149"/>
    <w:rsid w:val="32C46F98"/>
    <w:rsid w:val="345454CA"/>
    <w:rsid w:val="35613436"/>
    <w:rsid w:val="360A58ED"/>
    <w:rsid w:val="37072F17"/>
    <w:rsid w:val="379A4F82"/>
    <w:rsid w:val="38055E3A"/>
    <w:rsid w:val="383253F0"/>
    <w:rsid w:val="385217A8"/>
    <w:rsid w:val="39E15616"/>
    <w:rsid w:val="3B9C0404"/>
    <w:rsid w:val="3D1F4A45"/>
    <w:rsid w:val="3DE21233"/>
    <w:rsid w:val="3EBA39D9"/>
    <w:rsid w:val="3EE47900"/>
    <w:rsid w:val="43412198"/>
    <w:rsid w:val="43FD5612"/>
    <w:rsid w:val="4AC35D43"/>
    <w:rsid w:val="4B5A3812"/>
    <w:rsid w:val="4D535D2E"/>
    <w:rsid w:val="4DE22B26"/>
    <w:rsid w:val="4F5B7E5E"/>
    <w:rsid w:val="51975FB1"/>
    <w:rsid w:val="54461366"/>
    <w:rsid w:val="54461AC1"/>
    <w:rsid w:val="56F56642"/>
    <w:rsid w:val="5A8935EB"/>
    <w:rsid w:val="5D831BC4"/>
    <w:rsid w:val="5EB453B1"/>
    <w:rsid w:val="62176DBE"/>
    <w:rsid w:val="66923A76"/>
    <w:rsid w:val="67D25191"/>
    <w:rsid w:val="68E77B53"/>
    <w:rsid w:val="692C6E39"/>
    <w:rsid w:val="6AD85E53"/>
    <w:rsid w:val="6D7B6615"/>
    <w:rsid w:val="6DF64DB2"/>
    <w:rsid w:val="6DF86A1A"/>
    <w:rsid w:val="6EDA1A44"/>
    <w:rsid w:val="71E85525"/>
    <w:rsid w:val="72414DBE"/>
    <w:rsid w:val="7332214B"/>
    <w:rsid w:val="73FD68D1"/>
    <w:rsid w:val="74361028"/>
    <w:rsid w:val="74D169D8"/>
    <w:rsid w:val="75AB12AD"/>
    <w:rsid w:val="75B26CDE"/>
    <w:rsid w:val="77011522"/>
    <w:rsid w:val="77200CE5"/>
    <w:rsid w:val="7A247B79"/>
    <w:rsid w:val="7B842E74"/>
    <w:rsid w:val="7FCA6F76"/>
    <w:rsid w:val="7FF37F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4"/>
    <w:unhideWhenUsed/>
    <w:qFormat/>
    <w:uiPriority w:val="99"/>
    <w:rPr>
      <w:sz w:val="18"/>
      <w:szCs w:val="18"/>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unhideWhenUsed/>
    <w:uiPriority w:val="39"/>
  </w:style>
  <w:style w:type="paragraph" w:styleId="6">
    <w:name w:val="toc 2"/>
    <w:basedOn w:val="1"/>
    <w:next w:val="1"/>
    <w:unhideWhenUsed/>
    <w:qFormat/>
    <w:uiPriority w:val="39"/>
    <w:pPr>
      <w:ind w:left="420" w:leftChars="200"/>
    </w:p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Default"/>
    <w:qFormat/>
    <w:uiPriority w:val="0"/>
    <w:pPr>
      <w:widowControl w:val="0"/>
      <w:autoSpaceDE w:val="0"/>
      <w:autoSpaceDN w:val="0"/>
      <w:adjustRightInd w:val="0"/>
    </w:pPr>
    <w:rPr>
      <w:rFonts w:ascii="微软雅黑" w:eastAsia="微软雅黑" w:cs="微软雅黑" w:hAnsiTheme="minorHAnsi"/>
      <w:color w:val="000000"/>
      <w:kern w:val="0"/>
      <w:sz w:val="24"/>
      <w:szCs w:val="24"/>
      <w:lang w:val="en-US" w:eastAsia="zh-CN" w:bidi="ar-SA"/>
    </w:rPr>
  </w:style>
  <w:style w:type="table" w:customStyle="1" w:styleId="11">
    <w:name w:val="浅色底纹1"/>
    <w:basedOn w:val="8"/>
    <w:qFormat/>
    <w:uiPriority w:val="60"/>
    <w:rPr>
      <w:color w:val="000000" w:themeColor="text1" w:themeShade="BF"/>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left w:val="nil"/>
          <w:right w:val="nil"/>
          <w:insideH w:val="nil"/>
          <w:insideV w:val="nil"/>
        </w:tcBorders>
        <w:shd w:val="clear" w:color="auto" w:fill="BFBFBF" w:themeFill="text1" w:themeFillTint="3F"/>
      </w:tcPr>
    </w:tblStylePr>
  </w:style>
  <w:style w:type="character" w:customStyle="1" w:styleId="12">
    <w:name w:val="页眉 Char"/>
    <w:basedOn w:val="7"/>
    <w:link w:val="4"/>
    <w:semiHidden/>
    <w:qFormat/>
    <w:uiPriority w:val="99"/>
    <w:rPr>
      <w:sz w:val="18"/>
      <w:szCs w:val="18"/>
    </w:rPr>
  </w:style>
  <w:style w:type="character" w:customStyle="1" w:styleId="13">
    <w:name w:val="页脚 Char"/>
    <w:basedOn w:val="7"/>
    <w:link w:val="3"/>
    <w:semiHidden/>
    <w:qFormat/>
    <w:uiPriority w:val="99"/>
    <w:rPr>
      <w:sz w:val="18"/>
      <w:szCs w:val="18"/>
    </w:rPr>
  </w:style>
  <w:style w:type="character" w:customStyle="1" w:styleId="14">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2806;&#38144;&#19977;&#35282;&#38647;&#36798;&#35828;&#26126;&#25991;&#20214;\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sectNamePr val="标准型"/>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C8C9B3-EDDB-4775-B874-F9ECEF3A8DE8}">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236</Words>
  <Characters>1351</Characters>
  <Lines>11</Lines>
  <Paragraphs>3</Paragraphs>
  <ScaleCrop>false</ScaleCrop>
  <LinksUpToDate>false</LinksUpToDate>
  <CharactersWithSpaces>1584</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2016-10-18T10:08:00Z</dcterms:created>
  <dc:creator>User</dc:creator>
  <cp:lastModifiedBy>Administrator</cp:lastModifiedBy>
  <dcterms:modified xsi:type="dcterms:W3CDTF">2018-07-04T09:41:54Z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